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4883" w14:textId="3948C236" w:rsidR="00903D0E" w:rsidRDefault="00960538" w:rsidP="008E429A">
      <w:pPr>
        <w:tabs>
          <w:tab w:val="left" w:pos="-720"/>
        </w:tabs>
      </w:pPr>
      <w:r>
        <w:t>From</w:t>
      </w:r>
      <w:r w:rsidR="009516C6">
        <w:t xml:space="preserve"> </w:t>
      </w:r>
      <w:r w:rsidR="009516C6" w:rsidRPr="00494335">
        <w:rPr>
          <w:u w:val="single"/>
        </w:rPr>
        <w:t xml:space="preserve">                                          </w:t>
      </w:r>
      <w:r>
        <w:t xml:space="preserve">:  Announcing a </w:t>
      </w:r>
      <w:r w:rsidR="00043DDA">
        <w:t xml:space="preserve">visit from </w:t>
      </w:r>
      <w:r>
        <w:t xml:space="preserve"> Jen Bryant, </w:t>
      </w:r>
      <w:r w:rsidR="00043DDA">
        <w:t xml:space="preserve">award-winning </w:t>
      </w:r>
      <w:r>
        <w:t xml:space="preserve">author of several historical novels and </w:t>
      </w:r>
      <w:r w:rsidR="00043DDA">
        <w:t>p</w:t>
      </w:r>
      <w:r>
        <w:t xml:space="preserve">icture </w:t>
      </w:r>
      <w:r w:rsidR="00043DDA">
        <w:t>b</w:t>
      </w:r>
      <w:r>
        <w:t xml:space="preserve">ook </w:t>
      </w:r>
      <w:r w:rsidR="00043DDA">
        <w:t>b</w:t>
      </w:r>
      <w:r>
        <w:t>iographies</w:t>
      </w:r>
      <w:r w:rsidR="00043DDA">
        <w:t>. Jen Bryant</w:t>
      </w:r>
      <w:r>
        <w:t xml:space="preserve"> will be visiting the school on</w:t>
      </w:r>
      <w:r w:rsidR="00494335">
        <w:t xml:space="preserve"> </w:t>
      </w:r>
      <w:r w:rsidR="009516C6" w:rsidRPr="00494335">
        <w:rPr>
          <w:u w:val="single"/>
        </w:rPr>
        <w:t xml:space="preserve">                      </w:t>
      </w:r>
      <w:proofErr w:type="gramStart"/>
      <w:r w:rsidR="00494335">
        <w:rPr>
          <w:u w:val="single"/>
        </w:rPr>
        <w:t xml:space="preserve"> </w:t>
      </w:r>
      <w:r>
        <w:t xml:space="preserve"> </w:t>
      </w:r>
      <w:r w:rsidR="00494335">
        <w:t>.</w:t>
      </w:r>
      <w:proofErr w:type="gramEnd"/>
      <w:r w:rsidR="00494335">
        <w:t xml:space="preserve"> </w:t>
      </w:r>
      <w:r w:rsidR="00043DDA">
        <w:t>W</w:t>
      </w:r>
      <w:r>
        <w:t>e a</w:t>
      </w:r>
      <w:r w:rsidR="000A3E61">
        <w:t>re offering you (and your child)</w:t>
      </w:r>
      <w:r>
        <w:t xml:space="preserve"> a chance to pre-order one or more books to be autographed </w:t>
      </w:r>
      <w:r w:rsidR="009516C6">
        <w:t>by Jen.</w:t>
      </w:r>
      <w:r>
        <w:t xml:space="preserve">  See the summaries and prices below to make your choice.  In the personalization column, please print the name of the person the book is “to</w:t>
      </w:r>
      <w:r w:rsidR="00A436BA">
        <w:t>.</w:t>
      </w:r>
      <w:r>
        <w:t>”  Cash or check payments (made out to</w:t>
      </w:r>
      <w:r w:rsidR="009516C6">
        <w:t xml:space="preserve"> </w:t>
      </w:r>
      <w:r w:rsidR="009516C6" w:rsidRPr="00494335">
        <w:rPr>
          <w:u w:val="single"/>
        </w:rPr>
        <w:t xml:space="preserve">                                  </w:t>
      </w:r>
      <w:proofErr w:type="gramStart"/>
      <w:r w:rsidR="009516C6" w:rsidRPr="00494335">
        <w:rPr>
          <w:u w:val="single"/>
        </w:rPr>
        <w:t xml:space="preserve">  </w:t>
      </w:r>
      <w:r w:rsidR="00494335">
        <w:t>)</w:t>
      </w:r>
      <w:proofErr w:type="gramEnd"/>
      <w:r w:rsidR="00494335">
        <w:t xml:space="preserve"> </w:t>
      </w:r>
      <w:r>
        <w:t>and order form</w:t>
      </w:r>
      <w:r w:rsidR="008E429A">
        <w:t xml:space="preserve"> </w:t>
      </w:r>
      <w:r>
        <w:t>are due</w:t>
      </w:r>
      <w:r w:rsidR="009516C6">
        <w:t xml:space="preserve"> </w:t>
      </w:r>
      <w:r w:rsidR="009516C6" w:rsidRPr="00494335">
        <w:rPr>
          <w:u w:val="single"/>
        </w:rPr>
        <w:t xml:space="preserve">                                         </w:t>
      </w:r>
      <w:r w:rsidR="009516C6">
        <w:t xml:space="preserve"> </w:t>
      </w:r>
      <w:r>
        <w:t>.  Do</w:t>
      </w:r>
      <w:r w:rsidR="008E429A">
        <w:t>n’t miss this great opportunity!</w:t>
      </w:r>
    </w:p>
    <w:p w14:paraId="265BCA05" w14:textId="77777777" w:rsidR="00A436BA" w:rsidRDefault="00A436BA" w:rsidP="008E429A">
      <w:pPr>
        <w:tabs>
          <w:tab w:val="left" w:pos="-720"/>
        </w:tabs>
      </w:pPr>
    </w:p>
    <w:p w14:paraId="2A61E22E" w14:textId="77777777" w:rsidR="00A436BA" w:rsidRPr="004F0D54" w:rsidRDefault="00A436BA" w:rsidP="00A436BA">
      <w:pPr>
        <w:tabs>
          <w:tab w:val="left" w:pos="2520"/>
          <w:tab w:val="right" w:leader="underscore" w:pos="7110"/>
          <w:tab w:val="left" w:pos="7560"/>
          <w:tab w:val="left" w:pos="9810"/>
          <w:tab w:val="right" w:leader="underscore" w:pos="14580"/>
        </w:tabs>
        <w:spacing w:after="160"/>
      </w:pPr>
      <w:r>
        <w:t>CHILD’S NAME:</w:t>
      </w:r>
      <w:r>
        <w:tab/>
      </w:r>
      <w:r>
        <w:tab/>
      </w:r>
      <w:r>
        <w:tab/>
        <w:t>TEACHER:</w:t>
      </w:r>
      <w:r>
        <w:tab/>
      </w:r>
      <w:r>
        <w:tab/>
      </w:r>
    </w:p>
    <w:p w14:paraId="082ED9AD" w14:textId="7C5E9EBC" w:rsidR="00A436BA" w:rsidRDefault="00A436BA" w:rsidP="00A436BA">
      <w:pPr>
        <w:tabs>
          <w:tab w:val="left" w:pos="2520"/>
          <w:tab w:val="right" w:leader="underscore" w:pos="7110"/>
          <w:tab w:val="left" w:pos="7560"/>
          <w:tab w:val="left" w:pos="9810"/>
          <w:tab w:val="right" w:leader="underscore" w:pos="14580"/>
        </w:tabs>
        <w:spacing w:after="160"/>
      </w:pPr>
      <w:r>
        <w:t>PARENT’S NAME:</w:t>
      </w:r>
      <w:r>
        <w:tab/>
      </w:r>
      <w:r>
        <w:tab/>
      </w:r>
      <w:r>
        <w:tab/>
        <w:t>PHONE NUMBER:</w:t>
      </w:r>
      <w:r>
        <w:tab/>
      </w:r>
      <w:r>
        <w:tab/>
      </w:r>
    </w:p>
    <w:p w14:paraId="086188F5" w14:textId="77777777" w:rsidR="00A436BA" w:rsidRDefault="00A436BA" w:rsidP="00A436BA">
      <w:pPr>
        <w:tabs>
          <w:tab w:val="left" w:pos="2520"/>
          <w:tab w:val="right" w:leader="underscore" w:pos="7110"/>
          <w:tab w:val="left" w:pos="7560"/>
          <w:tab w:val="left" w:pos="9810"/>
          <w:tab w:val="right" w:leader="underscore" w:pos="14580"/>
        </w:tabs>
        <w:spacing w:after="160"/>
      </w:pPr>
      <w:r>
        <w:t>TOTAL AMOUNT PAID:</w:t>
      </w:r>
      <w:r>
        <w:tab/>
      </w:r>
      <w:r>
        <w:tab/>
      </w:r>
    </w:p>
    <w:tbl>
      <w:tblPr>
        <w:tblStyle w:val="TableGrid"/>
        <w:tblW w:w="14958" w:type="dxa"/>
        <w:tblLayout w:type="fixed"/>
        <w:tblLook w:val="00A0" w:firstRow="1" w:lastRow="0" w:firstColumn="1" w:lastColumn="0" w:noHBand="0" w:noVBand="0"/>
      </w:tblPr>
      <w:tblGrid>
        <w:gridCol w:w="8298"/>
        <w:gridCol w:w="1350"/>
        <w:gridCol w:w="2700"/>
        <w:gridCol w:w="2610"/>
      </w:tblGrid>
      <w:tr w:rsidR="00903D0E" w14:paraId="1BD10056" w14:textId="77777777">
        <w:tc>
          <w:tcPr>
            <w:tcW w:w="8298" w:type="dxa"/>
          </w:tcPr>
          <w:p w14:paraId="20CFE0F1" w14:textId="77777777" w:rsidR="00903D0E" w:rsidRPr="00290301" w:rsidRDefault="00903D0E" w:rsidP="00903D0E">
            <w:pPr>
              <w:rPr>
                <w:b/>
                <w:sz w:val="20"/>
              </w:rPr>
            </w:pPr>
            <w:r w:rsidRPr="00290301">
              <w:rPr>
                <w:b/>
                <w:sz w:val="20"/>
              </w:rPr>
              <w:t>Book</w:t>
            </w:r>
          </w:p>
        </w:tc>
        <w:tc>
          <w:tcPr>
            <w:tcW w:w="1350" w:type="dxa"/>
          </w:tcPr>
          <w:p w14:paraId="61F55165" w14:textId="77777777" w:rsidR="00903D0E" w:rsidRPr="00290301" w:rsidRDefault="0096773F" w:rsidP="00903D0E">
            <w:pPr>
              <w:rPr>
                <w:b/>
                <w:sz w:val="20"/>
              </w:rPr>
            </w:pPr>
            <w:r>
              <w:rPr>
                <w:b/>
                <w:sz w:val="20"/>
              </w:rPr>
              <w:t>Quantity</w:t>
            </w:r>
          </w:p>
        </w:tc>
        <w:tc>
          <w:tcPr>
            <w:tcW w:w="2700" w:type="dxa"/>
          </w:tcPr>
          <w:p w14:paraId="1B407359" w14:textId="77777777" w:rsidR="00903D0E" w:rsidRPr="00290301" w:rsidRDefault="00903D0E" w:rsidP="00903D0E">
            <w:pPr>
              <w:rPr>
                <w:b/>
                <w:sz w:val="20"/>
              </w:rPr>
            </w:pPr>
          </w:p>
        </w:tc>
        <w:tc>
          <w:tcPr>
            <w:tcW w:w="2610" w:type="dxa"/>
          </w:tcPr>
          <w:p w14:paraId="1295E724" w14:textId="77777777" w:rsidR="00903D0E" w:rsidRPr="00290301" w:rsidRDefault="00903D0E" w:rsidP="00903D0E">
            <w:pPr>
              <w:rPr>
                <w:b/>
                <w:sz w:val="20"/>
              </w:rPr>
            </w:pPr>
            <w:r w:rsidRPr="00290301">
              <w:rPr>
                <w:b/>
                <w:sz w:val="20"/>
              </w:rPr>
              <w:t>Personalization</w:t>
            </w:r>
          </w:p>
        </w:tc>
      </w:tr>
      <w:tr w:rsidR="003C6452" w14:paraId="50941220" w14:textId="77777777" w:rsidTr="00494335">
        <w:tc>
          <w:tcPr>
            <w:tcW w:w="8298" w:type="dxa"/>
            <w:tcMar>
              <w:top w:w="115" w:type="dxa"/>
              <w:left w:w="115" w:type="dxa"/>
              <w:bottom w:w="115" w:type="dxa"/>
              <w:right w:w="115" w:type="dxa"/>
            </w:tcMar>
          </w:tcPr>
          <w:p w14:paraId="036C3E6E" w14:textId="2C56014D" w:rsidR="003C6452" w:rsidRPr="00FB76E5" w:rsidRDefault="003C6452" w:rsidP="003C6452">
            <w:pPr>
              <w:tabs>
                <w:tab w:val="left" w:pos="6480"/>
              </w:tabs>
              <w:rPr>
                <w:b/>
              </w:rPr>
            </w:pPr>
            <w:r>
              <w:rPr>
                <w:b/>
              </w:rPr>
              <w:t>Above the Rim:</w:t>
            </w:r>
            <w:r w:rsidR="00B5048B">
              <w:rPr>
                <w:b/>
              </w:rPr>
              <w:t xml:space="preserve"> How Elgin Baylor Changed Basketball</w:t>
            </w:r>
            <w:r w:rsidR="00B5048B">
              <w:rPr>
                <w:b/>
              </w:rPr>
              <w:tab/>
            </w:r>
            <w:r>
              <w:rPr>
                <w:b/>
              </w:rPr>
              <w:t>$</w:t>
            </w:r>
            <w:r w:rsidR="007B1B03">
              <w:rPr>
                <w:b/>
              </w:rPr>
              <w:br/>
            </w:r>
            <w:r w:rsidR="007B1B03" w:rsidRPr="007B1B03">
              <w:rPr>
                <w:bCs/>
                <w:sz w:val="22"/>
                <w:szCs w:val="22"/>
              </w:rPr>
              <w:t>A poetic, exquisitely illustrated telling of the life of an underrecognized athlete and a celebration of standing up for what is right. Hall-of-famer Elgin Baylor was one of basketball’s all-time-greatest players. One of the first professional African</w:t>
            </w:r>
            <w:r w:rsidR="002137DA">
              <w:rPr>
                <w:bCs/>
                <w:sz w:val="22"/>
                <w:szCs w:val="22"/>
              </w:rPr>
              <w:t xml:space="preserve"> </w:t>
            </w:r>
            <w:r w:rsidR="007B1B03" w:rsidRPr="007B1B03">
              <w:rPr>
                <w:bCs/>
                <w:sz w:val="22"/>
                <w:szCs w:val="22"/>
              </w:rPr>
              <w:t>American players, he inspired others on and off the court. But when traveling for away games, many hotels and restaurants turned Elgin away because he was black. One night, Elgin had enough and staged a one-man protest that captured the attention of the press, the public, and the NBA.</w:t>
            </w:r>
          </w:p>
        </w:tc>
        <w:tc>
          <w:tcPr>
            <w:tcW w:w="1350" w:type="dxa"/>
          </w:tcPr>
          <w:p w14:paraId="6AA3B3B6" w14:textId="77777777" w:rsidR="003C6452" w:rsidRDefault="003C6452" w:rsidP="003C6452"/>
        </w:tc>
        <w:tc>
          <w:tcPr>
            <w:tcW w:w="2700" w:type="dxa"/>
          </w:tcPr>
          <w:p w14:paraId="25323E56" w14:textId="20123029" w:rsidR="003C6452" w:rsidRDefault="003C6452" w:rsidP="003C6452">
            <w:pPr>
              <w:jc w:val="center"/>
              <w:rPr>
                <w:noProof/>
              </w:rPr>
            </w:pPr>
            <w:r>
              <w:rPr>
                <w:noProof/>
              </w:rPr>
              <w:drawing>
                <wp:inline distT="0" distB="0" distL="0" distR="0" wp14:anchorId="74CE4C30" wp14:editId="7161E837">
                  <wp:extent cx="981075" cy="1213262"/>
                  <wp:effectExtent l="19050" t="19050" r="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1213262"/>
                          </a:xfrm>
                          <a:prstGeom prst="rect">
                            <a:avLst/>
                          </a:prstGeom>
                          <a:ln>
                            <a:solidFill>
                              <a:schemeClr val="tx1"/>
                            </a:solidFill>
                          </a:ln>
                        </pic:spPr>
                      </pic:pic>
                    </a:graphicData>
                  </a:graphic>
                </wp:inline>
              </w:drawing>
            </w:r>
          </w:p>
        </w:tc>
        <w:tc>
          <w:tcPr>
            <w:tcW w:w="2610" w:type="dxa"/>
          </w:tcPr>
          <w:p w14:paraId="138E2E54" w14:textId="77777777" w:rsidR="003C6452" w:rsidRDefault="003C6452" w:rsidP="003C6452"/>
        </w:tc>
      </w:tr>
      <w:tr w:rsidR="003C6452" w14:paraId="5037B8AC" w14:textId="77777777" w:rsidTr="00547E6E">
        <w:tc>
          <w:tcPr>
            <w:tcW w:w="8298" w:type="dxa"/>
            <w:tcMar>
              <w:top w:w="115" w:type="dxa"/>
              <w:left w:w="115" w:type="dxa"/>
              <w:bottom w:w="115" w:type="dxa"/>
              <w:right w:w="115" w:type="dxa"/>
            </w:tcMar>
          </w:tcPr>
          <w:p w14:paraId="0CA17F20" w14:textId="7B891851" w:rsidR="003C6452" w:rsidRPr="00FB76E5" w:rsidRDefault="003C6452" w:rsidP="003C6452">
            <w:pPr>
              <w:tabs>
                <w:tab w:val="left" w:pos="6480"/>
              </w:tabs>
              <w:rPr>
                <w:b/>
              </w:rPr>
            </w:pPr>
            <w:r>
              <w:rPr>
                <w:b/>
              </w:rPr>
              <w:t>Feed Your Mind</w:t>
            </w:r>
            <w:r w:rsidR="00B5048B">
              <w:rPr>
                <w:b/>
              </w:rPr>
              <w:t>: A Story of August Wilson</w:t>
            </w:r>
            <w:r w:rsidR="00B5048B">
              <w:rPr>
                <w:b/>
              </w:rPr>
              <w:tab/>
            </w:r>
            <w:r>
              <w:rPr>
                <w:b/>
              </w:rPr>
              <w:t>$</w:t>
            </w:r>
            <w:r>
              <w:br/>
            </w:r>
            <w:r w:rsidR="00B5048B" w:rsidRPr="007B1B03">
              <w:rPr>
                <w:color w:val="000000"/>
                <w:sz w:val="22"/>
                <w:szCs w:val="22"/>
                <w:shd w:val="clear" w:color="auto" w:fill="FFFFFF"/>
              </w:rPr>
              <w:t>August Wilson (1945–2005) was a two-time Pulitzer Prize-winning playwright who had a particular talent for capturing the authentic, everyday voice of black Americans.</w:t>
            </w:r>
            <w:r w:rsidR="00B5048B" w:rsidRPr="007B1B03">
              <w:rPr>
                <w:color w:val="000000"/>
                <w:sz w:val="22"/>
                <w:szCs w:val="22"/>
                <w:shd w:val="clear" w:color="auto" w:fill="FFFFFF"/>
              </w:rPr>
              <w:t xml:space="preserve"> </w:t>
            </w:r>
            <w:r w:rsidR="00B5048B" w:rsidRPr="007B1B03">
              <w:rPr>
                <w:color w:val="000000"/>
                <w:sz w:val="22"/>
                <w:szCs w:val="22"/>
                <w:shd w:val="clear" w:color="auto" w:fill="FFFFFF"/>
              </w:rPr>
              <w:t>Like many of his plays, </w:t>
            </w:r>
            <w:r w:rsidR="00B5048B" w:rsidRPr="007B1B03">
              <w:rPr>
                <w:rStyle w:val="Emphasis"/>
                <w:color w:val="000000"/>
                <w:sz w:val="22"/>
                <w:szCs w:val="22"/>
                <w:shd w:val="clear" w:color="auto" w:fill="FFFFFF"/>
              </w:rPr>
              <w:t>Feed Your Mind</w:t>
            </w:r>
            <w:r w:rsidR="00B5048B" w:rsidRPr="007B1B03">
              <w:rPr>
                <w:color w:val="000000"/>
                <w:sz w:val="22"/>
                <w:szCs w:val="22"/>
                <w:shd w:val="clear" w:color="auto" w:fill="FFFFFF"/>
              </w:rPr>
              <w:t> is told in two acts, revealing how Wilson grew up to be one of the most influential American playwrights.</w:t>
            </w:r>
          </w:p>
        </w:tc>
        <w:tc>
          <w:tcPr>
            <w:tcW w:w="1350" w:type="dxa"/>
            <w:tcMar>
              <w:top w:w="115" w:type="dxa"/>
              <w:left w:w="115" w:type="dxa"/>
              <w:bottom w:w="115" w:type="dxa"/>
              <w:right w:w="115" w:type="dxa"/>
            </w:tcMar>
          </w:tcPr>
          <w:p w14:paraId="2A969D15" w14:textId="77777777" w:rsidR="003C6452" w:rsidRDefault="003C6452" w:rsidP="003C6452"/>
        </w:tc>
        <w:tc>
          <w:tcPr>
            <w:tcW w:w="2700" w:type="dxa"/>
            <w:tcMar>
              <w:top w:w="115" w:type="dxa"/>
              <w:left w:w="115" w:type="dxa"/>
              <w:bottom w:w="115" w:type="dxa"/>
              <w:right w:w="115" w:type="dxa"/>
            </w:tcMar>
          </w:tcPr>
          <w:p w14:paraId="6F14F9C8" w14:textId="3FD0A71A" w:rsidR="003C6452" w:rsidRDefault="003C6452" w:rsidP="003C6452">
            <w:pPr>
              <w:jc w:val="center"/>
              <w:rPr>
                <w:noProof/>
              </w:rPr>
            </w:pPr>
            <w:r>
              <w:rPr>
                <w:noProof/>
              </w:rPr>
              <w:drawing>
                <wp:inline distT="0" distB="0" distL="0" distR="0" wp14:anchorId="42A75CF2" wp14:editId="734398B5">
                  <wp:extent cx="981075" cy="1203452"/>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1203452"/>
                          </a:xfrm>
                          <a:prstGeom prst="rect">
                            <a:avLst/>
                          </a:prstGeom>
                          <a:ln>
                            <a:solidFill>
                              <a:schemeClr val="tx1"/>
                            </a:solidFill>
                          </a:ln>
                        </pic:spPr>
                      </pic:pic>
                    </a:graphicData>
                  </a:graphic>
                </wp:inline>
              </w:drawing>
            </w:r>
          </w:p>
        </w:tc>
        <w:tc>
          <w:tcPr>
            <w:tcW w:w="2610" w:type="dxa"/>
            <w:tcMar>
              <w:top w:w="115" w:type="dxa"/>
              <w:left w:w="115" w:type="dxa"/>
              <w:bottom w:w="115" w:type="dxa"/>
              <w:right w:w="115" w:type="dxa"/>
            </w:tcMar>
          </w:tcPr>
          <w:p w14:paraId="12BF4E9E" w14:textId="77777777" w:rsidR="003C6452" w:rsidRDefault="003C6452" w:rsidP="003C6452"/>
        </w:tc>
      </w:tr>
      <w:tr w:rsidR="00FB76E5" w14:paraId="6BCF4A7C" w14:textId="77777777" w:rsidTr="003D6638">
        <w:tc>
          <w:tcPr>
            <w:tcW w:w="8298" w:type="dxa"/>
            <w:tcMar>
              <w:top w:w="115" w:type="dxa"/>
              <w:left w:w="115" w:type="dxa"/>
              <w:bottom w:w="144" w:type="dxa"/>
              <w:right w:w="115" w:type="dxa"/>
            </w:tcMar>
          </w:tcPr>
          <w:p w14:paraId="3C0695D2" w14:textId="3C902FD3" w:rsidR="00FB76E5" w:rsidRPr="00E440B7" w:rsidRDefault="00FB76E5" w:rsidP="00FB76E5">
            <w:pPr>
              <w:tabs>
                <w:tab w:val="left" w:pos="6480"/>
              </w:tabs>
              <w:rPr>
                <w:b/>
              </w:rPr>
            </w:pPr>
            <w:r w:rsidRPr="00FB76E5">
              <w:rPr>
                <w:b/>
              </w:rPr>
              <w:t>Six Dots: A Story of Young Louis Braille</w:t>
            </w:r>
            <w:r w:rsidR="00B5048B">
              <w:rPr>
                <w:b/>
              </w:rPr>
              <w:tab/>
            </w:r>
            <w:r>
              <w:rPr>
                <w:b/>
              </w:rPr>
              <w:t>$</w:t>
            </w:r>
            <w:r>
              <w:br/>
            </w:r>
            <w:r w:rsidRPr="007B1B03">
              <w:rPr>
                <w:sz w:val="22"/>
                <w:szCs w:val="22"/>
              </w:rPr>
              <w:t>This picture book biography explores the young life of inventor Louis Braille from a unique perspective—his own. By imagining what it felt like to lose his sight in early childhood, to struggle for the right to be educated, and to invent—despite many obstacles—a new system of reading and writing that is still in use today, the author takes us inside the mind and heart of Louis Braille. Excellent for STEM.</w:t>
            </w:r>
          </w:p>
        </w:tc>
        <w:tc>
          <w:tcPr>
            <w:tcW w:w="1350" w:type="dxa"/>
            <w:tcMar>
              <w:top w:w="115" w:type="dxa"/>
              <w:left w:w="115" w:type="dxa"/>
              <w:bottom w:w="144" w:type="dxa"/>
              <w:right w:w="115" w:type="dxa"/>
            </w:tcMar>
          </w:tcPr>
          <w:p w14:paraId="63AE6411" w14:textId="77777777" w:rsidR="00FB76E5" w:rsidRDefault="00FB76E5" w:rsidP="00903D0E"/>
        </w:tc>
        <w:tc>
          <w:tcPr>
            <w:tcW w:w="2700" w:type="dxa"/>
            <w:tcMar>
              <w:top w:w="115" w:type="dxa"/>
              <w:left w:w="115" w:type="dxa"/>
              <w:bottom w:w="144" w:type="dxa"/>
              <w:right w:w="115" w:type="dxa"/>
            </w:tcMar>
          </w:tcPr>
          <w:p w14:paraId="3441C4A8" w14:textId="77777777" w:rsidR="00FB76E5" w:rsidRDefault="00FB76E5" w:rsidP="00FB76E5">
            <w:pPr>
              <w:jc w:val="center"/>
            </w:pPr>
            <w:r>
              <w:rPr>
                <w:noProof/>
              </w:rPr>
              <w:drawing>
                <wp:inline distT="0" distB="0" distL="0" distR="0" wp14:anchorId="7CA6D674" wp14:editId="6CC93D54">
                  <wp:extent cx="957372" cy="1247775"/>
                  <wp:effectExtent l="19050" t="1905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372" cy="1247775"/>
                          </a:xfrm>
                          <a:prstGeom prst="rect">
                            <a:avLst/>
                          </a:prstGeom>
                          <a:ln>
                            <a:solidFill>
                              <a:schemeClr val="tx1"/>
                            </a:solidFill>
                          </a:ln>
                        </pic:spPr>
                      </pic:pic>
                    </a:graphicData>
                  </a:graphic>
                </wp:inline>
              </w:drawing>
            </w:r>
          </w:p>
        </w:tc>
        <w:tc>
          <w:tcPr>
            <w:tcW w:w="2610" w:type="dxa"/>
            <w:tcMar>
              <w:top w:w="115" w:type="dxa"/>
              <w:left w:w="115" w:type="dxa"/>
              <w:bottom w:w="115" w:type="dxa"/>
              <w:right w:w="115" w:type="dxa"/>
            </w:tcMar>
          </w:tcPr>
          <w:p w14:paraId="5A222AC2" w14:textId="77777777" w:rsidR="00FB76E5" w:rsidRDefault="00FB76E5" w:rsidP="00903D0E"/>
        </w:tc>
      </w:tr>
    </w:tbl>
    <w:p w14:paraId="0D366CB4" w14:textId="332658C2" w:rsidR="007B1B03" w:rsidRDefault="007B1B03" w:rsidP="00290301"/>
    <w:p w14:paraId="3EAE9FDE" w14:textId="77777777" w:rsidR="007B1B03" w:rsidRDefault="007B1B03">
      <w:r>
        <w:br w:type="page"/>
      </w:r>
    </w:p>
    <w:tbl>
      <w:tblPr>
        <w:tblStyle w:val="TableGrid"/>
        <w:tblW w:w="14958" w:type="dxa"/>
        <w:tblLayout w:type="fixed"/>
        <w:tblLook w:val="00A0" w:firstRow="1" w:lastRow="0" w:firstColumn="1" w:lastColumn="0" w:noHBand="0" w:noVBand="0"/>
      </w:tblPr>
      <w:tblGrid>
        <w:gridCol w:w="8298"/>
        <w:gridCol w:w="1350"/>
        <w:gridCol w:w="2700"/>
        <w:gridCol w:w="2610"/>
      </w:tblGrid>
      <w:tr w:rsidR="00FB76E5" w14:paraId="0936E77F" w14:textId="77777777" w:rsidTr="00205981">
        <w:tc>
          <w:tcPr>
            <w:tcW w:w="8298" w:type="dxa"/>
          </w:tcPr>
          <w:p w14:paraId="7BF4FE71" w14:textId="4F4FAD0D" w:rsidR="00FB76E5" w:rsidRPr="00290301" w:rsidRDefault="007B1B03" w:rsidP="00205981">
            <w:pPr>
              <w:rPr>
                <w:b/>
                <w:sz w:val="20"/>
              </w:rPr>
            </w:pPr>
            <w:r>
              <w:br w:type="page"/>
            </w:r>
            <w:r w:rsidR="00A436BA">
              <w:br w:type="page"/>
            </w:r>
            <w:r w:rsidR="00323F7C">
              <w:br w:type="page"/>
            </w:r>
            <w:r w:rsidR="00323F7C">
              <w:br w:type="page"/>
            </w:r>
            <w:r w:rsidR="00FB76E5" w:rsidRPr="00290301">
              <w:rPr>
                <w:b/>
                <w:sz w:val="20"/>
              </w:rPr>
              <w:t>Book</w:t>
            </w:r>
          </w:p>
        </w:tc>
        <w:tc>
          <w:tcPr>
            <w:tcW w:w="1350" w:type="dxa"/>
          </w:tcPr>
          <w:p w14:paraId="00D23914" w14:textId="77777777" w:rsidR="00FB76E5" w:rsidRPr="00290301" w:rsidRDefault="00FB76E5" w:rsidP="00205981">
            <w:pPr>
              <w:rPr>
                <w:b/>
                <w:sz w:val="20"/>
              </w:rPr>
            </w:pPr>
            <w:r>
              <w:rPr>
                <w:b/>
                <w:sz w:val="20"/>
              </w:rPr>
              <w:t>Quantity</w:t>
            </w:r>
          </w:p>
        </w:tc>
        <w:tc>
          <w:tcPr>
            <w:tcW w:w="2700" w:type="dxa"/>
          </w:tcPr>
          <w:p w14:paraId="1BE469D8" w14:textId="77777777" w:rsidR="00FB76E5" w:rsidRPr="00290301" w:rsidRDefault="00FB76E5" w:rsidP="00205981">
            <w:pPr>
              <w:rPr>
                <w:b/>
                <w:sz w:val="20"/>
              </w:rPr>
            </w:pPr>
          </w:p>
        </w:tc>
        <w:tc>
          <w:tcPr>
            <w:tcW w:w="2610" w:type="dxa"/>
          </w:tcPr>
          <w:p w14:paraId="24BD3214" w14:textId="77777777" w:rsidR="00FB76E5" w:rsidRPr="00290301" w:rsidRDefault="00FB76E5" w:rsidP="00205981">
            <w:pPr>
              <w:rPr>
                <w:b/>
                <w:sz w:val="20"/>
              </w:rPr>
            </w:pPr>
            <w:r w:rsidRPr="00290301">
              <w:rPr>
                <w:b/>
                <w:sz w:val="20"/>
              </w:rPr>
              <w:t>Personalization</w:t>
            </w:r>
          </w:p>
        </w:tc>
      </w:tr>
      <w:tr w:rsidR="00B5048B" w14:paraId="5D1ED680" w14:textId="77777777" w:rsidTr="00867B45">
        <w:tc>
          <w:tcPr>
            <w:tcW w:w="8298" w:type="dxa"/>
            <w:tcMar>
              <w:top w:w="115" w:type="dxa"/>
              <w:left w:w="115" w:type="dxa"/>
              <w:bottom w:w="115" w:type="dxa"/>
              <w:right w:w="115" w:type="dxa"/>
            </w:tcMar>
          </w:tcPr>
          <w:p w14:paraId="69D614D6" w14:textId="77777777" w:rsidR="00B5048B" w:rsidRPr="00E440B7" w:rsidRDefault="00B5048B" w:rsidP="00B5048B">
            <w:pPr>
              <w:tabs>
                <w:tab w:val="left" w:pos="6480"/>
              </w:tabs>
              <w:rPr>
                <w:b/>
              </w:rPr>
            </w:pPr>
            <w:r w:rsidRPr="00E440B7">
              <w:rPr>
                <w:b/>
              </w:rPr>
              <w:t>The Right Word:  Roget &amp; His Thesaurus</w:t>
            </w:r>
            <w:r>
              <w:rPr>
                <w:b/>
              </w:rPr>
              <w:t xml:space="preserve">                                      $</w:t>
            </w:r>
          </w:p>
          <w:p w14:paraId="4F283310" w14:textId="54EA4BFA" w:rsidR="00B5048B" w:rsidRPr="007B1B03" w:rsidRDefault="00B5048B" w:rsidP="00B5048B">
            <w:pPr>
              <w:rPr>
                <w:b/>
                <w:sz w:val="22"/>
                <w:szCs w:val="22"/>
              </w:rPr>
            </w:pPr>
            <w:r w:rsidRPr="007B1B03">
              <w:rPr>
                <w:rFonts w:cs="Arial"/>
                <w:color w:val="262626"/>
                <w:sz w:val="22"/>
                <w:szCs w:val="22"/>
              </w:rPr>
              <w:t xml:space="preserve">For shy young Peter Mark Roget, books were the best companions – and it </w:t>
            </w:r>
            <w:proofErr w:type="gramStart"/>
            <w:r w:rsidRPr="007B1B03">
              <w:rPr>
                <w:rFonts w:cs="Arial"/>
                <w:color w:val="262626"/>
                <w:sz w:val="22"/>
                <w:szCs w:val="22"/>
              </w:rPr>
              <w:t>wasn’t</w:t>
            </w:r>
            <w:proofErr w:type="gramEnd"/>
            <w:r w:rsidRPr="007B1B03">
              <w:rPr>
                <w:rFonts w:cs="Arial"/>
                <w:color w:val="262626"/>
                <w:sz w:val="22"/>
                <w:szCs w:val="22"/>
              </w:rPr>
              <w:t xml:space="preserve"> long before Peter began writing his own book. But he </w:t>
            </w:r>
            <w:proofErr w:type="gramStart"/>
            <w:r w:rsidRPr="007B1B03">
              <w:rPr>
                <w:rFonts w:cs="Arial"/>
                <w:color w:val="262626"/>
                <w:sz w:val="22"/>
                <w:szCs w:val="22"/>
              </w:rPr>
              <w:t>didn’t</w:t>
            </w:r>
            <w:proofErr w:type="gramEnd"/>
            <w:r w:rsidRPr="007B1B03">
              <w:rPr>
                <w:rFonts w:cs="Arial"/>
                <w:color w:val="262626"/>
                <w:sz w:val="22"/>
                <w:szCs w:val="22"/>
              </w:rPr>
              <w:t xml:space="preserve"> write stories; he wrote lists. Peter took his love for words and turned it to organizing ideas and finding exactly the right word to express just what he thought. His lists grew and grew, eventually turning into one of the most important reference books of all time.</w:t>
            </w:r>
          </w:p>
        </w:tc>
        <w:tc>
          <w:tcPr>
            <w:tcW w:w="1350" w:type="dxa"/>
            <w:tcMar>
              <w:top w:w="115" w:type="dxa"/>
              <w:left w:w="115" w:type="dxa"/>
              <w:bottom w:w="115" w:type="dxa"/>
              <w:right w:w="115" w:type="dxa"/>
            </w:tcMar>
          </w:tcPr>
          <w:p w14:paraId="543BCD2B" w14:textId="50C67B7D" w:rsidR="00B5048B" w:rsidRDefault="00B5048B" w:rsidP="00B5048B">
            <w:r>
              <w:pict w14:anchorId="123EAE6D">
                <v:shapetype id="_x0000_t202" coordsize="21600,21600" o:spt="202" path="m,l,21600r21600,l21600,xe">
                  <v:stroke joinstyle="miter"/>
                  <v:path gradientshapeok="t" o:connecttype="rect"/>
                </v:shapetype>
                <v:shape id="_x0000_s1028" type="#_x0000_t202" style="position:absolute;margin-left:3.6pt;margin-top:3pt;width:18pt;height:18pt;z-index:251659264;mso-wrap-edited:f;mso-position-horizontal-relative:text;mso-position-vertical-relative:text" wrapcoords="0 0 21600 0 21600 21600 0 21600 0 0" filled="f" stroked="f">
                  <v:fill o:detectmouseclick="t"/>
                  <v:textbox style="mso-next-textbox:#_x0000_s1028" inset=",7.2pt,,7.2pt">
                    <w:txbxContent>
                      <w:p w14:paraId="09B64E5D" w14:textId="77777777" w:rsidR="00B5048B" w:rsidRDefault="00B5048B"/>
                    </w:txbxContent>
                  </v:textbox>
                  <w10:wrap type="tight"/>
                </v:shape>
              </w:pict>
            </w:r>
            <w:r w:rsidRPr="0096773F">
              <w:t xml:space="preserve"> </w:t>
            </w:r>
          </w:p>
        </w:tc>
        <w:tc>
          <w:tcPr>
            <w:tcW w:w="2700" w:type="dxa"/>
            <w:tcMar>
              <w:top w:w="115" w:type="dxa"/>
              <w:left w:w="115" w:type="dxa"/>
              <w:bottom w:w="115" w:type="dxa"/>
              <w:right w:w="115" w:type="dxa"/>
            </w:tcMar>
          </w:tcPr>
          <w:p w14:paraId="153ADB17" w14:textId="0EB804E0" w:rsidR="00B5048B" w:rsidRPr="00A436BA" w:rsidRDefault="00B5048B" w:rsidP="00B5048B">
            <w:pPr>
              <w:jc w:val="center"/>
              <w:rPr>
                <w:noProof/>
              </w:rPr>
            </w:pPr>
            <w:r>
              <w:rPr>
                <w:noProof/>
              </w:rPr>
              <w:drawing>
                <wp:inline distT="0" distB="0" distL="0" distR="0" wp14:anchorId="5D8A117C" wp14:editId="401F9DEB">
                  <wp:extent cx="940161" cy="1280160"/>
                  <wp:effectExtent l="19050" t="19050" r="0" b="0"/>
                  <wp:docPr id="1" name="Picture 1" descr="The Righ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ight 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161" cy="1280160"/>
                          </a:xfrm>
                          <a:prstGeom prst="rect">
                            <a:avLst/>
                          </a:prstGeom>
                          <a:noFill/>
                          <a:ln>
                            <a:solidFill>
                              <a:schemeClr val="tx1"/>
                            </a:solidFill>
                          </a:ln>
                        </pic:spPr>
                      </pic:pic>
                    </a:graphicData>
                  </a:graphic>
                </wp:inline>
              </w:drawing>
            </w:r>
          </w:p>
        </w:tc>
        <w:tc>
          <w:tcPr>
            <w:tcW w:w="2610" w:type="dxa"/>
            <w:tcMar>
              <w:top w:w="115" w:type="dxa"/>
              <w:left w:w="115" w:type="dxa"/>
              <w:bottom w:w="115" w:type="dxa"/>
              <w:right w:w="115" w:type="dxa"/>
            </w:tcMar>
          </w:tcPr>
          <w:p w14:paraId="0DF3CD7C" w14:textId="77777777" w:rsidR="00B5048B" w:rsidRDefault="00B5048B" w:rsidP="00B5048B"/>
        </w:tc>
      </w:tr>
      <w:tr w:rsidR="00B5048B" w14:paraId="6862848B" w14:textId="77777777" w:rsidTr="00867B45">
        <w:tc>
          <w:tcPr>
            <w:tcW w:w="8298" w:type="dxa"/>
            <w:tcMar>
              <w:top w:w="115" w:type="dxa"/>
              <w:left w:w="115" w:type="dxa"/>
              <w:bottom w:w="115" w:type="dxa"/>
              <w:right w:w="115" w:type="dxa"/>
            </w:tcMar>
          </w:tcPr>
          <w:p w14:paraId="2F46C09D" w14:textId="77777777" w:rsidR="00B5048B" w:rsidRPr="00E440B7" w:rsidRDefault="00B5048B" w:rsidP="00B5048B">
            <w:pPr>
              <w:tabs>
                <w:tab w:val="left" w:pos="6480"/>
                <w:tab w:val="left" w:pos="6660"/>
              </w:tabs>
              <w:rPr>
                <w:b/>
              </w:rPr>
            </w:pPr>
            <w:r w:rsidRPr="00E440B7">
              <w:rPr>
                <w:b/>
              </w:rPr>
              <w:t>A Splash of Red:  The Life &amp; Art of Horace Pippin</w:t>
            </w:r>
            <w:r>
              <w:rPr>
                <w:b/>
              </w:rPr>
              <w:t xml:space="preserve">                      $</w:t>
            </w:r>
          </w:p>
          <w:p w14:paraId="2548C6A6" w14:textId="10C82D02" w:rsidR="00B5048B" w:rsidRPr="007B1B03" w:rsidRDefault="00B5048B" w:rsidP="00B5048B">
            <w:pPr>
              <w:rPr>
                <w:b/>
                <w:sz w:val="22"/>
                <w:szCs w:val="22"/>
              </w:rPr>
            </w:pPr>
            <w:r w:rsidRPr="007B1B03">
              <w:rPr>
                <w:rFonts w:cs="Arial"/>
                <w:color w:val="262626"/>
                <w:sz w:val="22"/>
                <w:szCs w:val="22"/>
              </w:rPr>
              <w:t>As a child in the late 1800s, Horace Pippin loved to draw</w:t>
            </w:r>
            <w:r w:rsidRPr="007B1B03">
              <w:rPr>
                <w:rFonts w:cs="Arial"/>
                <w:i/>
                <w:iCs/>
                <w:color w:val="262626"/>
                <w:sz w:val="22"/>
                <w:szCs w:val="22"/>
              </w:rPr>
              <w:t>.</w:t>
            </w:r>
            <w:r w:rsidRPr="007B1B03">
              <w:rPr>
                <w:rFonts w:cs="Arial"/>
                <w:color w:val="262626"/>
                <w:sz w:val="22"/>
                <w:szCs w:val="22"/>
              </w:rPr>
              <w:t xml:space="preserve"> Even during W.W.I, Horace filled his notebooks with drawings from the trenches . . . until he was shot. Upon his return home, Horace </w:t>
            </w:r>
            <w:proofErr w:type="gramStart"/>
            <w:r w:rsidRPr="007B1B03">
              <w:rPr>
                <w:rFonts w:cs="Arial"/>
                <w:color w:val="262626"/>
                <w:sz w:val="22"/>
                <w:szCs w:val="22"/>
              </w:rPr>
              <w:t>couldn</w:t>
            </w:r>
            <w:r w:rsidRPr="007B1B03">
              <w:rPr>
                <w:rFonts w:cs="Arial"/>
                <w:color w:val="262626"/>
                <w:sz w:val="22"/>
                <w:szCs w:val="22"/>
              </w:rPr>
              <w:t>’</w:t>
            </w:r>
            <w:r w:rsidRPr="007B1B03">
              <w:rPr>
                <w:rFonts w:cs="Arial"/>
                <w:color w:val="262626"/>
                <w:sz w:val="22"/>
                <w:szCs w:val="22"/>
              </w:rPr>
              <w:t>t</w:t>
            </w:r>
            <w:proofErr w:type="gramEnd"/>
            <w:r w:rsidRPr="007B1B03">
              <w:rPr>
                <w:rFonts w:cs="Arial"/>
                <w:color w:val="262626"/>
                <w:sz w:val="22"/>
                <w:szCs w:val="22"/>
              </w:rPr>
              <w:t xml:space="preserve"> lift his right arm, and couldn't make any art. Slowly, with lots of practice, he regained use of his arm, and was able to paint</w:t>
            </w:r>
            <w:r w:rsidRPr="007B1B03">
              <w:rPr>
                <w:rFonts w:cs="Arial"/>
                <w:color w:val="262626"/>
                <w:sz w:val="22"/>
                <w:szCs w:val="22"/>
              </w:rPr>
              <w:t>.</w:t>
            </w:r>
            <w:r w:rsidRPr="007B1B03">
              <w:rPr>
                <w:rFonts w:cs="Arial"/>
                <w:color w:val="262626"/>
                <w:sz w:val="22"/>
                <w:szCs w:val="22"/>
              </w:rPr>
              <w:t xml:space="preserve"> Soon, people—including the famous painter N. C. Wyeth—started noticing Horace's art, and before long, his paintings were displayed in galleries and museums across the country.</w:t>
            </w:r>
          </w:p>
        </w:tc>
        <w:tc>
          <w:tcPr>
            <w:tcW w:w="1350" w:type="dxa"/>
            <w:tcMar>
              <w:top w:w="115" w:type="dxa"/>
              <w:left w:w="115" w:type="dxa"/>
              <w:bottom w:w="115" w:type="dxa"/>
              <w:right w:w="115" w:type="dxa"/>
            </w:tcMar>
          </w:tcPr>
          <w:p w14:paraId="73F98D9E" w14:textId="73829621" w:rsidR="00B5048B" w:rsidRDefault="00B5048B" w:rsidP="00B5048B">
            <w:r>
              <w:t xml:space="preserve"> </w:t>
            </w:r>
          </w:p>
        </w:tc>
        <w:tc>
          <w:tcPr>
            <w:tcW w:w="2700" w:type="dxa"/>
            <w:tcMar>
              <w:top w:w="115" w:type="dxa"/>
              <w:left w:w="115" w:type="dxa"/>
              <w:bottom w:w="115" w:type="dxa"/>
              <w:right w:w="115" w:type="dxa"/>
            </w:tcMar>
          </w:tcPr>
          <w:p w14:paraId="47BAD2E5" w14:textId="73C659EF" w:rsidR="00B5048B" w:rsidRPr="00A436BA" w:rsidRDefault="00B5048B" w:rsidP="00B5048B">
            <w:pPr>
              <w:jc w:val="center"/>
              <w:rPr>
                <w:noProof/>
              </w:rPr>
            </w:pPr>
            <w:r w:rsidRPr="004F0D54">
              <w:rPr>
                <w:noProof/>
              </w:rPr>
              <w:drawing>
                <wp:inline distT="0" distB="0" distL="0" distR="0" wp14:anchorId="1B752009" wp14:editId="17897E8A">
                  <wp:extent cx="855023" cy="1097280"/>
                  <wp:effectExtent l="19050" t="19050" r="2540" b="762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5023" cy="1097280"/>
                          </a:xfrm>
                          <a:prstGeom prst="rect">
                            <a:avLst/>
                          </a:prstGeom>
                          <a:noFill/>
                          <a:ln w="9525">
                            <a:solidFill>
                              <a:schemeClr val="tx1"/>
                            </a:solidFill>
                            <a:miter lim="800000"/>
                            <a:headEnd/>
                            <a:tailEnd/>
                          </a:ln>
                        </pic:spPr>
                      </pic:pic>
                    </a:graphicData>
                  </a:graphic>
                </wp:inline>
              </w:drawing>
            </w:r>
          </w:p>
        </w:tc>
        <w:tc>
          <w:tcPr>
            <w:tcW w:w="2610" w:type="dxa"/>
            <w:tcMar>
              <w:top w:w="115" w:type="dxa"/>
              <w:left w:w="115" w:type="dxa"/>
              <w:bottom w:w="115" w:type="dxa"/>
              <w:right w:w="115" w:type="dxa"/>
            </w:tcMar>
          </w:tcPr>
          <w:p w14:paraId="653975A1" w14:textId="77777777" w:rsidR="00B5048B" w:rsidRDefault="00B5048B" w:rsidP="00B5048B"/>
        </w:tc>
      </w:tr>
      <w:tr w:rsidR="00A436BA" w14:paraId="033D7806" w14:textId="77777777" w:rsidTr="00867B45">
        <w:tc>
          <w:tcPr>
            <w:tcW w:w="8298" w:type="dxa"/>
            <w:tcMar>
              <w:top w:w="115" w:type="dxa"/>
              <w:left w:w="115" w:type="dxa"/>
              <w:bottom w:w="115" w:type="dxa"/>
              <w:right w:w="115" w:type="dxa"/>
            </w:tcMar>
          </w:tcPr>
          <w:p w14:paraId="1A5BB424" w14:textId="77777777" w:rsidR="00A436BA" w:rsidRDefault="00A436BA" w:rsidP="00A436BA">
            <w:pPr>
              <w:rPr>
                <w:b/>
              </w:rPr>
            </w:pPr>
            <w:r w:rsidRPr="001B0CEC">
              <w:rPr>
                <w:b/>
              </w:rPr>
              <w:t>A River of Words:  The Story of William Carlos Williams</w:t>
            </w:r>
            <w:r>
              <w:rPr>
                <w:b/>
              </w:rPr>
              <w:t xml:space="preserve">       $</w:t>
            </w:r>
          </w:p>
          <w:p w14:paraId="4B1A7F5D" w14:textId="77777777" w:rsidR="00A436BA" w:rsidRPr="007B1B03" w:rsidRDefault="00A436BA" w:rsidP="00A436BA">
            <w:pPr>
              <w:rPr>
                <w:b/>
                <w:sz w:val="22"/>
                <w:szCs w:val="22"/>
              </w:rPr>
            </w:pPr>
            <w:r w:rsidRPr="007B1B03">
              <w:rPr>
                <w:rFonts w:cs="Arial"/>
                <w:color w:val="262626"/>
                <w:sz w:val="22"/>
                <w:szCs w:val="22"/>
              </w:rPr>
              <w:t xml:space="preserve">When he wrote poems, he felt as free as the Passaic River as it rushed to the falls. Willie’s notebooks filled up, one after another. Willie’s words gave him freedom and peace, but he also knew he needed to earn a living. </w:t>
            </w:r>
            <w:proofErr w:type="gramStart"/>
            <w:r w:rsidRPr="007B1B03">
              <w:rPr>
                <w:rFonts w:cs="Arial"/>
                <w:color w:val="262626"/>
                <w:sz w:val="22"/>
                <w:szCs w:val="22"/>
              </w:rPr>
              <w:t>So</w:t>
            </w:r>
            <w:proofErr w:type="gramEnd"/>
            <w:r w:rsidRPr="007B1B03">
              <w:rPr>
                <w:rFonts w:cs="Arial"/>
                <w:color w:val="262626"/>
                <w:sz w:val="22"/>
                <w:szCs w:val="22"/>
              </w:rPr>
              <w:t xml:space="preserve"> he went off to medical school and became a doctor -- one of the busiest men in town! Yet he never stopped writing poetry.</w:t>
            </w:r>
          </w:p>
        </w:tc>
        <w:tc>
          <w:tcPr>
            <w:tcW w:w="1350" w:type="dxa"/>
            <w:tcMar>
              <w:top w:w="115" w:type="dxa"/>
              <w:left w:w="115" w:type="dxa"/>
              <w:bottom w:w="115" w:type="dxa"/>
              <w:right w:w="115" w:type="dxa"/>
            </w:tcMar>
          </w:tcPr>
          <w:p w14:paraId="5294F068" w14:textId="77777777" w:rsidR="00A436BA" w:rsidRDefault="00A436BA" w:rsidP="00205981"/>
        </w:tc>
        <w:tc>
          <w:tcPr>
            <w:tcW w:w="2700" w:type="dxa"/>
            <w:tcMar>
              <w:top w:w="115" w:type="dxa"/>
              <w:left w:w="115" w:type="dxa"/>
              <w:bottom w:w="115" w:type="dxa"/>
              <w:right w:w="115" w:type="dxa"/>
            </w:tcMar>
          </w:tcPr>
          <w:p w14:paraId="36D7B13B" w14:textId="00527755" w:rsidR="00A436BA" w:rsidRDefault="00A436BA" w:rsidP="00A436BA">
            <w:pPr>
              <w:jc w:val="center"/>
            </w:pPr>
            <w:r w:rsidRPr="00A436BA">
              <w:rPr>
                <w:noProof/>
              </w:rPr>
              <w:drawing>
                <wp:inline distT="0" distB="0" distL="0" distR="0" wp14:anchorId="21304966" wp14:editId="6C12703E">
                  <wp:extent cx="1022727" cy="1121590"/>
                  <wp:effectExtent l="19050" t="19050" r="6350" b="254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22727" cy="1121590"/>
                          </a:xfrm>
                          <a:prstGeom prst="rect">
                            <a:avLst/>
                          </a:prstGeom>
                          <a:noFill/>
                          <a:ln w="9525">
                            <a:solidFill>
                              <a:schemeClr val="tx1"/>
                            </a:solidFill>
                            <a:miter lim="800000"/>
                            <a:headEnd/>
                            <a:tailEnd/>
                          </a:ln>
                        </pic:spPr>
                      </pic:pic>
                    </a:graphicData>
                  </a:graphic>
                </wp:inline>
              </w:drawing>
            </w:r>
            <w:r w:rsidR="00494335">
              <w:br/>
            </w:r>
          </w:p>
        </w:tc>
        <w:tc>
          <w:tcPr>
            <w:tcW w:w="2610" w:type="dxa"/>
            <w:tcMar>
              <w:top w:w="115" w:type="dxa"/>
              <w:left w:w="115" w:type="dxa"/>
              <w:bottom w:w="115" w:type="dxa"/>
              <w:right w:w="115" w:type="dxa"/>
            </w:tcMar>
          </w:tcPr>
          <w:p w14:paraId="0BB6EA0C" w14:textId="77777777" w:rsidR="00A436BA" w:rsidRDefault="00A436BA" w:rsidP="00205981"/>
        </w:tc>
      </w:tr>
      <w:tr w:rsidR="00FB76E5" w14:paraId="6CB650A6" w14:textId="77777777" w:rsidTr="00867B45">
        <w:tc>
          <w:tcPr>
            <w:tcW w:w="8298" w:type="dxa"/>
            <w:tcMar>
              <w:top w:w="115" w:type="dxa"/>
              <w:left w:w="115" w:type="dxa"/>
              <w:bottom w:w="115" w:type="dxa"/>
              <w:right w:w="115" w:type="dxa"/>
            </w:tcMar>
          </w:tcPr>
          <w:p w14:paraId="6B667028" w14:textId="77777777" w:rsidR="00FB76E5" w:rsidRDefault="00FB76E5" w:rsidP="00205981">
            <w:pPr>
              <w:rPr>
                <w:b/>
              </w:rPr>
            </w:pPr>
            <w:r w:rsidRPr="001B0CEC">
              <w:rPr>
                <w:b/>
              </w:rPr>
              <w:t>Georgia’s Bones</w:t>
            </w:r>
            <w:r>
              <w:rPr>
                <w:b/>
              </w:rPr>
              <w:t xml:space="preserve">                                                                                         $ </w:t>
            </w:r>
          </w:p>
          <w:p w14:paraId="53E9A751" w14:textId="77777777" w:rsidR="00FB76E5" w:rsidRPr="007B1B03" w:rsidRDefault="00FB76E5" w:rsidP="00205981">
            <w:pPr>
              <w:rPr>
                <w:b/>
                <w:sz w:val="22"/>
                <w:szCs w:val="22"/>
              </w:rPr>
            </w:pPr>
            <w:r w:rsidRPr="007B1B03">
              <w:rPr>
                <w:rFonts w:cs="Arial"/>
                <w:color w:val="262626"/>
                <w:sz w:val="22"/>
                <w:szCs w:val="22"/>
              </w:rPr>
              <w:t xml:space="preserve">Growing up on a Wisconsin farm, Georgia O’Keeffe began gathering all sorts of objects — sticks and stones, </w:t>
            </w:r>
            <w:proofErr w:type="gramStart"/>
            <w:r w:rsidRPr="007B1B03">
              <w:rPr>
                <w:rFonts w:cs="Arial"/>
                <w:color w:val="262626"/>
                <w:sz w:val="22"/>
                <w:szCs w:val="22"/>
              </w:rPr>
              <w:t>flowers</w:t>
            </w:r>
            <w:proofErr w:type="gramEnd"/>
            <w:r w:rsidRPr="007B1B03">
              <w:rPr>
                <w:rFonts w:cs="Arial"/>
                <w:color w:val="262626"/>
                <w:sz w:val="22"/>
                <w:szCs w:val="22"/>
              </w:rPr>
              <w:t xml:space="preserve"> and bones. Although she was teased for her interest in unique shapes and sizes, young Georgia declared: “Someday, I’m going to be an artist” — and that is exactly what she became.</w:t>
            </w:r>
          </w:p>
        </w:tc>
        <w:tc>
          <w:tcPr>
            <w:tcW w:w="1350" w:type="dxa"/>
            <w:tcMar>
              <w:top w:w="115" w:type="dxa"/>
              <w:left w:w="115" w:type="dxa"/>
              <w:bottom w:w="115" w:type="dxa"/>
              <w:right w:w="115" w:type="dxa"/>
            </w:tcMar>
          </w:tcPr>
          <w:p w14:paraId="45C4A0C6" w14:textId="77777777" w:rsidR="00FB76E5" w:rsidRDefault="00FB76E5" w:rsidP="00205981">
            <w:r>
              <w:t xml:space="preserve"> </w:t>
            </w:r>
          </w:p>
        </w:tc>
        <w:tc>
          <w:tcPr>
            <w:tcW w:w="2700" w:type="dxa"/>
            <w:tcMar>
              <w:top w:w="115" w:type="dxa"/>
              <w:left w:w="115" w:type="dxa"/>
              <w:bottom w:w="115" w:type="dxa"/>
              <w:right w:w="115" w:type="dxa"/>
            </w:tcMar>
          </w:tcPr>
          <w:p w14:paraId="2358974F" w14:textId="76B8B0A2" w:rsidR="00FB76E5" w:rsidRPr="004F0D54" w:rsidRDefault="00FB76E5" w:rsidP="00A436BA">
            <w:pPr>
              <w:jc w:val="center"/>
            </w:pPr>
            <w:r w:rsidRPr="004F0D54">
              <w:rPr>
                <w:noProof/>
              </w:rPr>
              <w:drawing>
                <wp:inline distT="0" distB="0" distL="0" distR="0" wp14:anchorId="4A0BB2DA" wp14:editId="6AEBF449">
                  <wp:extent cx="977465" cy="1127344"/>
                  <wp:effectExtent l="19050" t="1905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77465" cy="1127344"/>
                          </a:xfrm>
                          <a:prstGeom prst="rect">
                            <a:avLst/>
                          </a:prstGeom>
                          <a:noFill/>
                          <a:ln w="9525">
                            <a:solidFill>
                              <a:schemeClr val="tx1"/>
                            </a:solidFill>
                            <a:miter lim="800000"/>
                            <a:headEnd/>
                            <a:tailEnd/>
                          </a:ln>
                        </pic:spPr>
                      </pic:pic>
                    </a:graphicData>
                  </a:graphic>
                </wp:inline>
              </w:drawing>
            </w:r>
            <w:r w:rsidR="00494335">
              <w:br/>
            </w:r>
          </w:p>
        </w:tc>
        <w:tc>
          <w:tcPr>
            <w:tcW w:w="2610" w:type="dxa"/>
            <w:tcMar>
              <w:top w:w="115" w:type="dxa"/>
              <w:left w:w="115" w:type="dxa"/>
              <w:bottom w:w="115" w:type="dxa"/>
              <w:right w:w="115" w:type="dxa"/>
            </w:tcMar>
          </w:tcPr>
          <w:p w14:paraId="18B18133" w14:textId="77777777" w:rsidR="00FB76E5" w:rsidRDefault="00FB76E5" w:rsidP="00205981"/>
        </w:tc>
      </w:tr>
    </w:tbl>
    <w:p w14:paraId="3641345C" w14:textId="77777777" w:rsidR="00514999" w:rsidRDefault="00514999">
      <w:r>
        <w:br w:type="page"/>
      </w:r>
    </w:p>
    <w:tbl>
      <w:tblPr>
        <w:tblStyle w:val="TableGrid"/>
        <w:tblW w:w="14958" w:type="dxa"/>
        <w:tblLayout w:type="fixed"/>
        <w:tblLook w:val="00A0" w:firstRow="1" w:lastRow="0" w:firstColumn="1" w:lastColumn="0" w:noHBand="0" w:noVBand="0"/>
      </w:tblPr>
      <w:tblGrid>
        <w:gridCol w:w="8298"/>
        <w:gridCol w:w="1350"/>
        <w:gridCol w:w="2700"/>
        <w:gridCol w:w="2610"/>
      </w:tblGrid>
      <w:tr w:rsidR="00514999" w14:paraId="1E8E0AE6" w14:textId="77777777" w:rsidTr="00205981">
        <w:tc>
          <w:tcPr>
            <w:tcW w:w="8298" w:type="dxa"/>
          </w:tcPr>
          <w:p w14:paraId="7E82775F" w14:textId="77777777" w:rsidR="00514999" w:rsidRPr="00290301" w:rsidRDefault="00514999" w:rsidP="00205981">
            <w:pPr>
              <w:rPr>
                <w:b/>
                <w:sz w:val="20"/>
              </w:rPr>
            </w:pPr>
            <w:r>
              <w:br w:type="page"/>
            </w:r>
            <w:r>
              <w:br w:type="page"/>
            </w:r>
            <w:r w:rsidRPr="00290301">
              <w:rPr>
                <w:b/>
                <w:sz w:val="20"/>
              </w:rPr>
              <w:t>Book</w:t>
            </w:r>
          </w:p>
        </w:tc>
        <w:tc>
          <w:tcPr>
            <w:tcW w:w="1350" w:type="dxa"/>
          </w:tcPr>
          <w:p w14:paraId="6E2A826D" w14:textId="77777777" w:rsidR="00514999" w:rsidRPr="00290301" w:rsidRDefault="00514999" w:rsidP="00205981">
            <w:pPr>
              <w:rPr>
                <w:b/>
                <w:sz w:val="20"/>
              </w:rPr>
            </w:pPr>
            <w:r>
              <w:rPr>
                <w:b/>
                <w:sz w:val="20"/>
              </w:rPr>
              <w:t>Quantity</w:t>
            </w:r>
          </w:p>
        </w:tc>
        <w:tc>
          <w:tcPr>
            <w:tcW w:w="2700" w:type="dxa"/>
          </w:tcPr>
          <w:p w14:paraId="6FDA86CE" w14:textId="77777777" w:rsidR="00514999" w:rsidRPr="00290301" w:rsidRDefault="00514999" w:rsidP="00205981">
            <w:pPr>
              <w:rPr>
                <w:b/>
                <w:sz w:val="20"/>
              </w:rPr>
            </w:pPr>
          </w:p>
        </w:tc>
        <w:tc>
          <w:tcPr>
            <w:tcW w:w="2610" w:type="dxa"/>
          </w:tcPr>
          <w:p w14:paraId="2D728CBD" w14:textId="77777777" w:rsidR="00514999" w:rsidRPr="00290301" w:rsidRDefault="00514999" w:rsidP="00205981">
            <w:pPr>
              <w:rPr>
                <w:b/>
                <w:sz w:val="20"/>
              </w:rPr>
            </w:pPr>
            <w:r w:rsidRPr="00290301">
              <w:rPr>
                <w:b/>
                <w:sz w:val="20"/>
              </w:rPr>
              <w:t>Personalization</w:t>
            </w:r>
          </w:p>
        </w:tc>
      </w:tr>
      <w:tr w:rsidR="007B1B03" w14:paraId="507F503A" w14:textId="77777777" w:rsidTr="00867B45">
        <w:tblPrEx>
          <w:tblLook w:val="04A0" w:firstRow="1" w:lastRow="0" w:firstColumn="1" w:lastColumn="0" w:noHBand="0" w:noVBand="1"/>
        </w:tblPrEx>
        <w:tc>
          <w:tcPr>
            <w:tcW w:w="8298" w:type="dxa"/>
            <w:tcMar>
              <w:top w:w="115" w:type="dxa"/>
              <w:left w:w="115" w:type="dxa"/>
              <w:bottom w:w="115" w:type="dxa"/>
              <w:right w:w="115" w:type="dxa"/>
            </w:tcMar>
          </w:tcPr>
          <w:p w14:paraId="4C258657" w14:textId="77777777" w:rsidR="007B1B03" w:rsidRDefault="007B1B03" w:rsidP="00A9076E">
            <w:pPr>
              <w:tabs>
                <w:tab w:val="left" w:pos="6480"/>
              </w:tabs>
              <w:rPr>
                <w:b/>
              </w:rPr>
            </w:pPr>
            <w:r w:rsidRPr="008516D5">
              <w:rPr>
                <w:b/>
              </w:rPr>
              <w:t>Pieces of Georgia</w:t>
            </w:r>
            <w:r>
              <w:rPr>
                <w:b/>
              </w:rPr>
              <w:t xml:space="preserve">                                                                                      $ </w:t>
            </w:r>
          </w:p>
          <w:p w14:paraId="569F9CE8" w14:textId="77777777" w:rsidR="007B1B03" w:rsidRPr="00494335" w:rsidRDefault="007B1B03" w:rsidP="00A9076E">
            <w:pPr>
              <w:widowControl w:val="0"/>
              <w:autoSpaceDE w:val="0"/>
              <w:autoSpaceDN w:val="0"/>
              <w:adjustRightInd w:val="0"/>
              <w:rPr>
                <w:rFonts w:cs="Arial"/>
                <w:color w:val="262626"/>
                <w:sz w:val="22"/>
                <w:szCs w:val="22"/>
              </w:rPr>
            </w:pPr>
            <w:r w:rsidRPr="00494335">
              <w:rPr>
                <w:rFonts w:cs="Arial"/>
                <w:color w:val="262626"/>
                <w:sz w:val="22"/>
                <w:szCs w:val="22"/>
              </w:rPr>
              <w:t xml:space="preserve">Like her mother, Georgia McCoy is an artist, but her dad looks away whenever he sees her with a sketchbook. Sometimes </w:t>
            </w:r>
            <w:proofErr w:type="gramStart"/>
            <w:r w:rsidRPr="00494335">
              <w:rPr>
                <w:rFonts w:cs="Arial"/>
                <w:color w:val="262626"/>
                <w:sz w:val="22"/>
                <w:szCs w:val="22"/>
              </w:rPr>
              <w:t>it’s</w:t>
            </w:r>
            <w:proofErr w:type="gramEnd"/>
            <w:r w:rsidRPr="00494335">
              <w:rPr>
                <w:rFonts w:cs="Arial"/>
                <w:color w:val="262626"/>
                <w:sz w:val="22"/>
                <w:szCs w:val="22"/>
              </w:rPr>
              <w:t xml:space="preserve"> hard to remember what it was like when her mother was still alive . . . when they were a family . . . when they were happy. But then a few days after her 13th birthday, Georgia receives an unexpected gift–a strange, formal letter, all typed up and signed anonymous–granting her free admission to the Brandywine River Museum for a whole year. And things begin to change.</w:t>
            </w:r>
          </w:p>
          <w:p w14:paraId="4453604D" w14:textId="77777777" w:rsidR="007B1B03" w:rsidRPr="00C15F08" w:rsidRDefault="007B1B03" w:rsidP="00A9076E">
            <w:pPr>
              <w:widowControl w:val="0"/>
              <w:autoSpaceDE w:val="0"/>
              <w:autoSpaceDN w:val="0"/>
              <w:adjustRightInd w:val="0"/>
              <w:rPr>
                <w:rFonts w:ascii="Arial" w:hAnsi="Arial" w:cs="Arial"/>
                <w:color w:val="262626"/>
                <w:sz w:val="20"/>
                <w:szCs w:val="28"/>
              </w:rPr>
            </w:pPr>
          </w:p>
        </w:tc>
        <w:tc>
          <w:tcPr>
            <w:tcW w:w="1350" w:type="dxa"/>
            <w:tcMar>
              <w:top w:w="115" w:type="dxa"/>
              <w:left w:w="115" w:type="dxa"/>
              <w:bottom w:w="115" w:type="dxa"/>
              <w:right w:w="115" w:type="dxa"/>
            </w:tcMar>
          </w:tcPr>
          <w:p w14:paraId="4DA232A7" w14:textId="77777777" w:rsidR="007B1B03" w:rsidRDefault="007B1B03" w:rsidP="00A9076E">
            <w:r>
              <w:t xml:space="preserve"> </w:t>
            </w:r>
          </w:p>
        </w:tc>
        <w:tc>
          <w:tcPr>
            <w:tcW w:w="2700" w:type="dxa"/>
            <w:tcMar>
              <w:top w:w="115" w:type="dxa"/>
              <w:left w:w="115" w:type="dxa"/>
              <w:bottom w:w="115" w:type="dxa"/>
              <w:right w:w="115" w:type="dxa"/>
            </w:tcMar>
          </w:tcPr>
          <w:p w14:paraId="627E11D9" w14:textId="6BA03A92" w:rsidR="007B1B03" w:rsidRDefault="007B1B03" w:rsidP="00A9076E">
            <w:pPr>
              <w:jc w:val="center"/>
            </w:pPr>
            <w:r w:rsidRPr="00A436BA">
              <w:rPr>
                <w:noProof/>
              </w:rPr>
              <w:drawing>
                <wp:inline distT="0" distB="0" distL="0" distR="0" wp14:anchorId="3F35B403" wp14:editId="02125310">
                  <wp:extent cx="894497" cy="1335783"/>
                  <wp:effectExtent l="19050" t="19050" r="127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94497" cy="1335783"/>
                          </a:xfrm>
                          <a:prstGeom prst="rect">
                            <a:avLst/>
                          </a:prstGeom>
                          <a:noFill/>
                          <a:ln w="9525">
                            <a:solidFill>
                              <a:schemeClr val="tx1"/>
                            </a:solidFill>
                            <a:miter lim="800000"/>
                            <a:headEnd/>
                            <a:tailEnd/>
                          </a:ln>
                        </pic:spPr>
                      </pic:pic>
                    </a:graphicData>
                  </a:graphic>
                </wp:inline>
              </w:drawing>
            </w:r>
          </w:p>
        </w:tc>
        <w:tc>
          <w:tcPr>
            <w:tcW w:w="2610" w:type="dxa"/>
            <w:tcMar>
              <w:top w:w="115" w:type="dxa"/>
              <w:left w:w="115" w:type="dxa"/>
              <w:bottom w:w="115" w:type="dxa"/>
              <w:right w:w="115" w:type="dxa"/>
            </w:tcMar>
          </w:tcPr>
          <w:p w14:paraId="197FA23A" w14:textId="77777777" w:rsidR="007B1B03" w:rsidRDefault="007B1B03" w:rsidP="00A9076E"/>
        </w:tc>
      </w:tr>
      <w:tr w:rsidR="007B1B03" w14:paraId="6EE79CE4" w14:textId="77777777" w:rsidTr="00867B45">
        <w:tc>
          <w:tcPr>
            <w:tcW w:w="8298" w:type="dxa"/>
            <w:tcMar>
              <w:top w:w="115" w:type="dxa"/>
              <w:left w:w="115" w:type="dxa"/>
              <w:bottom w:w="115" w:type="dxa"/>
              <w:right w:w="115" w:type="dxa"/>
            </w:tcMar>
          </w:tcPr>
          <w:p w14:paraId="2FB19914" w14:textId="77777777" w:rsidR="007B1B03" w:rsidRDefault="007B1B03" w:rsidP="00A9076E">
            <w:pPr>
              <w:rPr>
                <w:b/>
              </w:rPr>
            </w:pPr>
            <w:r w:rsidRPr="001B0CEC">
              <w:rPr>
                <w:b/>
              </w:rPr>
              <w:t>The Trial</w:t>
            </w:r>
            <w:r>
              <w:rPr>
                <w:b/>
              </w:rPr>
              <w:t xml:space="preserve">                                                                                                       $ </w:t>
            </w:r>
          </w:p>
          <w:p w14:paraId="4B4A7406" w14:textId="77777777" w:rsidR="007B1B03" w:rsidRPr="00494335" w:rsidRDefault="007B1B03" w:rsidP="00A9076E">
            <w:pPr>
              <w:rPr>
                <w:b/>
                <w:sz w:val="22"/>
                <w:szCs w:val="22"/>
              </w:rPr>
            </w:pPr>
            <w:r w:rsidRPr="00494335">
              <w:rPr>
                <w:rFonts w:cs="Arial"/>
                <w:color w:val="262626"/>
                <w:sz w:val="22"/>
                <w:szCs w:val="22"/>
              </w:rPr>
              <w:t>In a compelling, immediate voice, 12-year-old Katie Leigh Flynn takes us inside the courtroom of the most widely publicized criminal case of the 20th century: the kidnapping and murder of Charles Lindbergh’s baby son. And in doing so, she reveals the real-life figures of the trial—the accused, the lawyers, the grieving parents—and the many faces of justice.</w:t>
            </w:r>
          </w:p>
        </w:tc>
        <w:tc>
          <w:tcPr>
            <w:tcW w:w="1350" w:type="dxa"/>
            <w:tcMar>
              <w:top w:w="115" w:type="dxa"/>
              <w:left w:w="115" w:type="dxa"/>
              <w:bottom w:w="115" w:type="dxa"/>
              <w:right w:w="115" w:type="dxa"/>
            </w:tcMar>
          </w:tcPr>
          <w:p w14:paraId="0251E945" w14:textId="77777777" w:rsidR="007B1B03" w:rsidRPr="0096773F" w:rsidRDefault="007B1B03" w:rsidP="00A9076E">
            <w:r>
              <w:t xml:space="preserve">   </w:t>
            </w:r>
          </w:p>
        </w:tc>
        <w:tc>
          <w:tcPr>
            <w:tcW w:w="2700" w:type="dxa"/>
            <w:tcMar>
              <w:top w:w="115" w:type="dxa"/>
              <w:left w:w="115" w:type="dxa"/>
              <w:bottom w:w="115" w:type="dxa"/>
              <w:right w:w="115" w:type="dxa"/>
            </w:tcMar>
          </w:tcPr>
          <w:p w14:paraId="1B6E9C70" w14:textId="7CF3D56B" w:rsidR="007B1B03" w:rsidRPr="004F0D54" w:rsidRDefault="007B1B03" w:rsidP="00A9076E">
            <w:pPr>
              <w:jc w:val="center"/>
            </w:pPr>
            <w:r w:rsidRPr="004F0D54">
              <w:rPr>
                <w:noProof/>
              </w:rPr>
              <w:drawing>
                <wp:inline distT="0" distB="0" distL="0" distR="0" wp14:anchorId="317612FF" wp14:editId="0EA2E7C7">
                  <wp:extent cx="794365" cy="1157126"/>
                  <wp:effectExtent l="19050" t="19050" r="6350" b="508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4365" cy="1157126"/>
                          </a:xfrm>
                          <a:prstGeom prst="rect">
                            <a:avLst/>
                          </a:prstGeom>
                          <a:noFill/>
                          <a:ln w="9525">
                            <a:solidFill>
                              <a:schemeClr val="tx1"/>
                            </a:solidFill>
                            <a:miter lim="800000"/>
                            <a:headEnd/>
                            <a:tailEnd/>
                          </a:ln>
                        </pic:spPr>
                      </pic:pic>
                    </a:graphicData>
                  </a:graphic>
                </wp:inline>
              </w:drawing>
            </w:r>
          </w:p>
        </w:tc>
        <w:tc>
          <w:tcPr>
            <w:tcW w:w="2610" w:type="dxa"/>
            <w:tcMar>
              <w:top w:w="115" w:type="dxa"/>
              <w:left w:w="115" w:type="dxa"/>
              <w:bottom w:w="115" w:type="dxa"/>
              <w:right w:w="115" w:type="dxa"/>
            </w:tcMar>
          </w:tcPr>
          <w:p w14:paraId="7D743A25" w14:textId="77777777" w:rsidR="007B1B03" w:rsidRDefault="007B1B03" w:rsidP="00A9076E"/>
        </w:tc>
      </w:tr>
      <w:tr w:rsidR="007B1B03" w14:paraId="3E03C3AA" w14:textId="77777777" w:rsidTr="00867B45">
        <w:tc>
          <w:tcPr>
            <w:tcW w:w="8298" w:type="dxa"/>
            <w:tcMar>
              <w:top w:w="115" w:type="dxa"/>
              <w:left w:w="115" w:type="dxa"/>
              <w:bottom w:w="115" w:type="dxa"/>
              <w:right w:w="115" w:type="dxa"/>
            </w:tcMar>
          </w:tcPr>
          <w:p w14:paraId="137AF5F7" w14:textId="77777777" w:rsidR="007B1B03" w:rsidRPr="008516D5" w:rsidRDefault="007B1B03" w:rsidP="00A9076E">
            <w:pPr>
              <w:rPr>
                <w:b/>
                <w:sz w:val="20"/>
              </w:rPr>
            </w:pPr>
            <w:r w:rsidRPr="008516D5">
              <w:rPr>
                <w:b/>
              </w:rPr>
              <w:t>Kaleidoscope Eyes</w:t>
            </w:r>
            <w:r>
              <w:rPr>
                <w:b/>
              </w:rPr>
              <w:t xml:space="preserve">                                                                                    $ </w:t>
            </w:r>
          </w:p>
          <w:p w14:paraId="6F3AB2A9" w14:textId="77777777" w:rsidR="007B1B03" w:rsidRPr="00494335" w:rsidRDefault="007B1B03" w:rsidP="00A9076E">
            <w:pPr>
              <w:widowControl w:val="0"/>
              <w:autoSpaceDE w:val="0"/>
              <w:autoSpaceDN w:val="0"/>
              <w:adjustRightInd w:val="0"/>
              <w:rPr>
                <w:sz w:val="22"/>
                <w:szCs w:val="22"/>
              </w:rPr>
            </w:pPr>
            <w:r w:rsidRPr="00494335">
              <w:rPr>
                <w:rFonts w:cs="Arial"/>
                <w:color w:val="262626"/>
                <w:sz w:val="22"/>
                <w:szCs w:val="22"/>
              </w:rPr>
              <w:t xml:space="preserve">When </w:t>
            </w:r>
            <w:proofErr w:type="spellStart"/>
            <w:r w:rsidRPr="00494335">
              <w:rPr>
                <w:rFonts w:cs="Arial"/>
                <w:color w:val="262626"/>
                <w:sz w:val="22"/>
                <w:szCs w:val="22"/>
              </w:rPr>
              <w:t>Lyza</w:t>
            </w:r>
            <w:proofErr w:type="spellEnd"/>
            <w:r w:rsidRPr="00494335">
              <w:rPr>
                <w:rFonts w:cs="Arial"/>
                <w:color w:val="262626"/>
                <w:sz w:val="22"/>
                <w:szCs w:val="22"/>
              </w:rPr>
              <w:t xml:space="preserve"> helps her dad clean out her late grandfather’s house, a mysterious surprise brightens the sad task. In Gramps’s dusty attic, </w:t>
            </w:r>
            <w:proofErr w:type="spellStart"/>
            <w:r w:rsidRPr="00494335">
              <w:rPr>
                <w:rFonts w:cs="Arial"/>
                <w:color w:val="262626"/>
                <w:sz w:val="22"/>
                <w:szCs w:val="22"/>
              </w:rPr>
              <w:t>Lyza</w:t>
            </w:r>
            <w:proofErr w:type="spellEnd"/>
            <w:r w:rsidRPr="00494335">
              <w:rPr>
                <w:rFonts w:cs="Arial"/>
                <w:color w:val="262626"/>
                <w:sz w:val="22"/>
                <w:szCs w:val="22"/>
              </w:rPr>
              <w:t xml:space="preserve"> discovers three maps, carefully </w:t>
            </w:r>
            <w:proofErr w:type="gramStart"/>
            <w:r w:rsidRPr="00494335">
              <w:rPr>
                <w:rFonts w:cs="Arial"/>
                <w:color w:val="262626"/>
                <w:sz w:val="22"/>
                <w:szCs w:val="22"/>
              </w:rPr>
              <w:t>folded</w:t>
            </w:r>
            <w:proofErr w:type="gramEnd"/>
            <w:r w:rsidRPr="00494335">
              <w:rPr>
                <w:rFonts w:cs="Arial"/>
                <w:color w:val="262626"/>
                <w:sz w:val="22"/>
                <w:szCs w:val="22"/>
              </w:rPr>
              <w:t xml:space="preserve"> and stacked, bound by a single rubber band. On top, an envelope says “For </w:t>
            </w:r>
            <w:proofErr w:type="spellStart"/>
            <w:r w:rsidRPr="00494335">
              <w:rPr>
                <w:rFonts w:cs="Arial"/>
                <w:color w:val="262626"/>
                <w:sz w:val="22"/>
                <w:szCs w:val="22"/>
              </w:rPr>
              <w:t>Lyza</w:t>
            </w:r>
            <w:proofErr w:type="spellEnd"/>
            <w:r w:rsidRPr="00494335">
              <w:rPr>
                <w:rFonts w:cs="Arial"/>
                <w:color w:val="262626"/>
                <w:sz w:val="22"/>
                <w:szCs w:val="22"/>
              </w:rPr>
              <w:t xml:space="preserve"> ONLY.” What could this possibly be? It takes the help of her two best friends, Malcolm and </w:t>
            </w:r>
            <w:proofErr w:type="spellStart"/>
            <w:r w:rsidRPr="00494335">
              <w:rPr>
                <w:rFonts w:cs="Arial"/>
                <w:color w:val="262626"/>
                <w:sz w:val="22"/>
                <w:szCs w:val="22"/>
              </w:rPr>
              <w:t>Carolann</w:t>
            </w:r>
            <w:proofErr w:type="spellEnd"/>
            <w:r w:rsidRPr="00494335">
              <w:rPr>
                <w:rFonts w:cs="Arial"/>
                <w:color w:val="262626"/>
                <w:sz w:val="22"/>
                <w:szCs w:val="22"/>
              </w:rPr>
              <w:t xml:space="preserve">, to figure out that the maps reveal three possible spots in their own New Jersey town where </w:t>
            </w:r>
            <w:r w:rsidRPr="00494335">
              <w:rPr>
                <w:rFonts w:cs="Arial"/>
                <w:i/>
                <w:iCs/>
                <w:color w:val="262626"/>
                <w:sz w:val="22"/>
                <w:szCs w:val="22"/>
              </w:rPr>
              <w:t xml:space="preserve">the </w:t>
            </w:r>
            <w:r w:rsidRPr="00494335">
              <w:rPr>
                <w:rFonts w:cs="Arial"/>
                <w:color w:val="262626"/>
                <w:sz w:val="22"/>
                <w:szCs w:val="22"/>
              </w:rPr>
              <w:t xml:space="preserve">Captain Kidd, seventeenth-century pirate, may have buried a treasure. Can three thirteen-year-olds </w:t>
            </w:r>
            <w:proofErr w:type="gramStart"/>
            <w:r w:rsidRPr="00494335">
              <w:rPr>
                <w:rFonts w:cs="Arial"/>
                <w:color w:val="262626"/>
                <w:sz w:val="22"/>
                <w:szCs w:val="22"/>
              </w:rPr>
              <w:t>actually conduct</w:t>
            </w:r>
            <w:proofErr w:type="gramEnd"/>
            <w:r w:rsidRPr="00494335">
              <w:rPr>
                <w:rFonts w:cs="Arial"/>
                <w:color w:val="262626"/>
                <w:sz w:val="22"/>
                <w:szCs w:val="22"/>
              </w:rPr>
              <w:t xml:space="preserve"> a secret treasure hunt? And what will they find? </w:t>
            </w:r>
          </w:p>
        </w:tc>
        <w:tc>
          <w:tcPr>
            <w:tcW w:w="1350" w:type="dxa"/>
            <w:tcMar>
              <w:top w:w="115" w:type="dxa"/>
              <w:left w:w="115" w:type="dxa"/>
              <w:bottom w:w="115" w:type="dxa"/>
              <w:right w:w="115" w:type="dxa"/>
            </w:tcMar>
          </w:tcPr>
          <w:p w14:paraId="39E4E47F" w14:textId="77777777" w:rsidR="007B1B03" w:rsidRDefault="007B1B03" w:rsidP="00A9076E">
            <w:r>
              <w:t xml:space="preserve"> </w:t>
            </w:r>
          </w:p>
        </w:tc>
        <w:tc>
          <w:tcPr>
            <w:tcW w:w="2700" w:type="dxa"/>
            <w:tcMar>
              <w:top w:w="115" w:type="dxa"/>
              <w:left w:w="115" w:type="dxa"/>
              <w:bottom w:w="115" w:type="dxa"/>
              <w:right w:w="115" w:type="dxa"/>
            </w:tcMar>
          </w:tcPr>
          <w:p w14:paraId="1D1EB395" w14:textId="77777777" w:rsidR="007B1B03" w:rsidRDefault="007B1B03" w:rsidP="00A9076E">
            <w:pPr>
              <w:jc w:val="center"/>
            </w:pPr>
            <w:r>
              <w:rPr>
                <w:noProof/>
              </w:rPr>
              <w:drawing>
                <wp:inline distT="0" distB="0" distL="0" distR="0" wp14:anchorId="7D91A871" wp14:editId="2B803C47">
                  <wp:extent cx="831484" cy="1249999"/>
                  <wp:effectExtent l="19050" t="19050" r="6985" b="762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31484" cy="1249999"/>
                          </a:xfrm>
                          <a:prstGeom prst="rect">
                            <a:avLst/>
                          </a:prstGeom>
                          <a:noFill/>
                          <a:ln w="9525">
                            <a:solidFill>
                              <a:schemeClr val="tx1"/>
                            </a:solidFill>
                            <a:miter lim="800000"/>
                            <a:headEnd/>
                            <a:tailEnd/>
                          </a:ln>
                        </pic:spPr>
                      </pic:pic>
                    </a:graphicData>
                  </a:graphic>
                </wp:inline>
              </w:drawing>
            </w:r>
          </w:p>
        </w:tc>
        <w:tc>
          <w:tcPr>
            <w:tcW w:w="2610" w:type="dxa"/>
            <w:tcMar>
              <w:top w:w="115" w:type="dxa"/>
              <w:left w:w="115" w:type="dxa"/>
              <w:bottom w:w="115" w:type="dxa"/>
              <w:right w:w="115" w:type="dxa"/>
            </w:tcMar>
          </w:tcPr>
          <w:p w14:paraId="3DDC0DA2" w14:textId="77777777" w:rsidR="007B1B03" w:rsidRDefault="007B1B03" w:rsidP="00A9076E"/>
        </w:tc>
      </w:tr>
      <w:tr w:rsidR="00514999" w14:paraId="5BB1E1B0" w14:textId="77777777" w:rsidTr="00867B45">
        <w:tc>
          <w:tcPr>
            <w:tcW w:w="8298" w:type="dxa"/>
            <w:tcMar>
              <w:top w:w="115" w:type="dxa"/>
              <w:left w:w="115" w:type="dxa"/>
              <w:bottom w:w="115" w:type="dxa"/>
              <w:right w:w="115" w:type="dxa"/>
            </w:tcMar>
          </w:tcPr>
          <w:p w14:paraId="4A44E408" w14:textId="77777777" w:rsidR="00A436BA" w:rsidRPr="001B0CEC" w:rsidRDefault="00A436BA" w:rsidP="00A436BA">
            <w:pPr>
              <w:rPr>
                <w:b/>
                <w:sz w:val="20"/>
              </w:rPr>
            </w:pPr>
            <w:r w:rsidRPr="001B0CEC">
              <w:rPr>
                <w:b/>
              </w:rPr>
              <w:t>Ringside</w:t>
            </w:r>
            <w:r>
              <w:rPr>
                <w:b/>
              </w:rPr>
              <w:t xml:space="preserve"> 1925                                                                                            $ </w:t>
            </w:r>
          </w:p>
          <w:p w14:paraId="4FECF5E0" w14:textId="4BBF8E04" w:rsidR="00A436BA" w:rsidRPr="00494335" w:rsidRDefault="00A436BA" w:rsidP="00A436BA">
            <w:pPr>
              <w:widowControl w:val="0"/>
              <w:autoSpaceDE w:val="0"/>
              <w:autoSpaceDN w:val="0"/>
              <w:adjustRightInd w:val="0"/>
              <w:rPr>
                <w:b/>
                <w:sz w:val="22"/>
                <w:szCs w:val="22"/>
              </w:rPr>
            </w:pPr>
            <w:r w:rsidRPr="00494335">
              <w:rPr>
                <w:rFonts w:cs="Arial"/>
                <w:color w:val="262626"/>
                <w:sz w:val="22"/>
                <w:szCs w:val="22"/>
              </w:rPr>
              <w:t xml:space="preserve">The year is 1925, and the students of Dayton, Tennessee, are ready for a summer of fishing, swimming, and drinking root beer floats at Robinson’s Drugstore. But when their science teacher, J. T. Scopes, is arrested for having taught Darwin’s theory of evolution, it seems it </w:t>
            </w:r>
            <w:proofErr w:type="gramStart"/>
            <w:r w:rsidRPr="00494335">
              <w:rPr>
                <w:rFonts w:cs="Arial"/>
                <w:color w:val="262626"/>
                <w:sz w:val="22"/>
                <w:szCs w:val="22"/>
              </w:rPr>
              <w:t>won’t</w:t>
            </w:r>
            <w:proofErr w:type="gramEnd"/>
            <w:r w:rsidRPr="00494335">
              <w:rPr>
                <w:rFonts w:cs="Arial"/>
                <w:color w:val="262626"/>
                <w:sz w:val="22"/>
                <w:szCs w:val="22"/>
              </w:rPr>
              <w:t xml:space="preserve"> be an ordinary summer in Dayton. As </w:t>
            </w:r>
            <w:proofErr w:type="spellStart"/>
            <w:r w:rsidRPr="00494335">
              <w:rPr>
                <w:rFonts w:cs="Arial"/>
                <w:color w:val="262626"/>
                <w:sz w:val="22"/>
                <w:szCs w:val="22"/>
              </w:rPr>
              <w:t>Scopes’s</w:t>
            </w:r>
            <w:proofErr w:type="spellEnd"/>
            <w:r w:rsidRPr="00494335">
              <w:rPr>
                <w:rFonts w:cs="Arial"/>
                <w:color w:val="262626"/>
                <w:sz w:val="22"/>
                <w:szCs w:val="22"/>
              </w:rPr>
              <w:t xml:space="preserve"> trial proceeds, the </w:t>
            </w:r>
            <w:proofErr w:type="gramStart"/>
            <w:r w:rsidRPr="00494335">
              <w:rPr>
                <w:rFonts w:cs="Arial"/>
                <w:color w:val="262626"/>
                <w:sz w:val="22"/>
                <w:szCs w:val="22"/>
              </w:rPr>
              <w:t>small</w:t>
            </w:r>
            <w:r w:rsidR="00867B45">
              <w:rPr>
                <w:rFonts w:cs="Arial"/>
                <w:color w:val="262626"/>
                <w:sz w:val="22"/>
                <w:szCs w:val="22"/>
              </w:rPr>
              <w:t xml:space="preserve"> </w:t>
            </w:r>
            <w:r w:rsidRPr="00494335">
              <w:rPr>
                <w:rFonts w:cs="Arial"/>
                <w:color w:val="262626"/>
                <w:sz w:val="22"/>
                <w:szCs w:val="22"/>
              </w:rPr>
              <w:t>town</w:t>
            </w:r>
            <w:proofErr w:type="gramEnd"/>
            <w:r w:rsidRPr="00494335">
              <w:rPr>
                <w:rFonts w:cs="Arial"/>
                <w:color w:val="262626"/>
                <w:sz w:val="22"/>
                <w:szCs w:val="22"/>
              </w:rPr>
              <w:t xml:space="preserve"> pulses with energy and is faced with astonishing nationwide publicity. Suddenly surrounded by fascinating people and new ideas, Jimmy Lee, Pete, Marybeth, and Willy are thrilled. But amidst the excitement and circus-like atmosphere is a threatening sense of tension—not only in the courtroom, but among even the strongest of friends.</w:t>
            </w:r>
          </w:p>
        </w:tc>
        <w:tc>
          <w:tcPr>
            <w:tcW w:w="1350" w:type="dxa"/>
            <w:tcMar>
              <w:top w:w="115" w:type="dxa"/>
              <w:left w:w="115" w:type="dxa"/>
              <w:bottom w:w="115" w:type="dxa"/>
              <w:right w:w="115" w:type="dxa"/>
            </w:tcMar>
          </w:tcPr>
          <w:p w14:paraId="50A16C97" w14:textId="77777777" w:rsidR="00514999" w:rsidRDefault="00514999" w:rsidP="00205981">
            <w:r>
              <w:t xml:space="preserve"> </w:t>
            </w:r>
          </w:p>
        </w:tc>
        <w:tc>
          <w:tcPr>
            <w:tcW w:w="2700" w:type="dxa"/>
            <w:tcMar>
              <w:top w:w="115" w:type="dxa"/>
              <w:left w:w="115" w:type="dxa"/>
              <w:bottom w:w="115" w:type="dxa"/>
              <w:right w:w="115" w:type="dxa"/>
            </w:tcMar>
          </w:tcPr>
          <w:p w14:paraId="5BCFAB01" w14:textId="77777777" w:rsidR="00514999" w:rsidRPr="004F0D54" w:rsidRDefault="00A436BA" w:rsidP="00205981">
            <w:pPr>
              <w:jc w:val="center"/>
            </w:pPr>
            <w:r w:rsidRPr="00A436BA">
              <w:rPr>
                <w:noProof/>
              </w:rPr>
              <w:drawing>
                <wp:inline distT="0" distB="0" distL="0" distR="0" wp14:anchorId="046CA3BE" wp14:editId="1F4E5CFE">
                  <wp:extent cx="913680" cy="1385748"/>
                  <wp:effectExtent l="19050" t="19050" r="1270" b="508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13680" cy="1385748"/>
                          </a:xfrm>
                          <a:prstGeom prst="rect">
                            <a:avLst/>
                          </a:prstGeom>
                          <a:noFill/>
                          <a:ln w="9525">
                            <a:solidFill>
                              <a:schemeClr val="tx1"/>
                            </a:solidFill>
                            <a:miter lim="800000"/>
                            <a:headEnd/>
                            <a:tailEnd/>
                          </a:ln>
                        </pic:spPr>
                      </pic:pic>
                    </a:graphicData>
                  </a:graphic>
                </wp:inline>
              </w:drawing>
            </w:r>
          </w:p>
        </w:tc>
        <w:tc>
          <w:tcPr>
            <w:tcW w:w="2610" w:type="dxa"/>
            <w:tcMar>
              <w:top w:w="115" w:type="dxa"/>
              <w:left w:w="115" w:type="dxa"/>
              <w:bottom w:w="115" w:type="dxa"/>
              <w:right w:w="115" w:type="dxa"/>
            </w:tcMar>
          </w:tcPr>
          <w:p w14:paraId="48E03083" w14:textId="77777777" w:rsidR="00514999" w:rsidRDefault="00514999" w:rsidP="00205981"/>
        </w:tc>
      </w:tr>
    </w:tbl>
    <w:p w14:paraId="522BFD72" w14:textId="77777777" w:rsidR="00514999" w:rsidRDefault="00514999" w:rsidP="00867B45"/>
    <w:sectPr w:rsidR="00514999" w:rsidSect="00A436BA">
      <w:footerReference w:type="default" r:id="rId17"/>
      <w:pgSz w:w="15840" w:h="12240" w:orient="landscape" w:code="1"/>
      <w:pgMar w:top="576" w:right="648" w:bottom="432" w:left="576"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48C4" w14:textId="77777777" w:rsidR="00FD5B50" w:rsidRDefault="00FD5B50" w:rsidP="00B36969">
      <w:r>
        <w:separator/>
      </w:r>
    </w:p>
  </w:endnote>
  <w:endnote w:type="continuationSeparator" w:id="0">
    <w:p w14:paraId="65F944E9" w14:textId="77777777" w:rsidR="00FD5B50" w:rsidRDefault="00FD5B50" w:rsidP="00B3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A713" w14:textId="1EEB44C1" w:rsidR="00B36969" w:rsidRDefault="00B36969" w:rsidP="00867B45">
    <w:r w:rsidRPr="00B36969">
      <w:rPr>
        <w:b/>
      </w:rPr>
      <w:t xml:space="preserve">Jen Bryant – Order Form </w:t>
    </w:r>
    <w:r w:rsidR="00867B45" w:rsidRPr="00B36969">
      <w:rPr>
        <w:b/>
      </w:rPr>
      <w:t>–</w:t>
    </w:r>
    <w:r w:rsidRPr="00B36969">
      <w:rPr>
        <w:b/>
      </w:rPr>
      <w:t xml:space="preserve"> </w:t>
    </w:r>
    <w:sdt>
      <w:sdtPr>
        <w:rPr>
          <w:b/>
        </w:rPr>
        <w:id w:val="250395305"/>
        <w:docPartObj>
          <w:docPartGallery w:val="Page Numbers (Top of Page)"/>
          <w:docPartUnique/>
        </w:docPartObj>
      </w:sdtPr>
      <w:sdtEndPr>
        <w:rPr>
          <w:b w:val="0"/>
        </w:rPr>
      </w:sdtEndPr>
      <w:sdtContent>
        <w:r w:rsidRPr="00B36969">
          <w:rPr>
            <w:b/>
          </w:rPr>
          <w:t xml:space="preserve">Page </w:t>
        </w:r>
        <w:r w:rsidR="00EF4EBC" w:rsidRPr="00B36969">
          <w:rPr>
            <w:b/>
          </w:rPr>
          <w:fldChar w:fldCharType="begin"/>
        </w:r>
        <w:r w:rsidRPr="00B36969">
          <w:rPr>
            <w:b/>
          </w:rPr>
          <w:instrText xml:space="preserve"> PAGE </w:instrText>
        </w:r>
        <w:r w:rsidR="00EF4EBC" w:rsidRPr="00B36969">
          <w:rPr>
            <w:b/>
          </w:rPr>
          <w:fldChar w:fldCharType="separate"/>
        </w:r>
        <w:r w:rsidR="00D808FB">
          <w:rPr>
            <w:b/>
            <w:noProof/>
          </w:rPr>
          <w:t>1</w:t>
        </w:r>
        <w:r w:rsidR="00EF4EBC" w:rsidRPr="00B36969">
          <w:rPr>
            <w:b/>
          </w:rPr>
          <w:fldChar w:fldCharType="end"/>
        </w:r>
        <w:r w:rsidRPr="00B36969">
          <w:rPr>
            <w:b/>
          </w:rPr>
          <w:t xml:space="preserve"> of </w:t>
        </w:r>
        <w:r w:rsidR="00EF4EBC" w:rsidRPr="00B36969">
          <w:rPr>
            <w:b/>
          </w:rPr>
          <w:fldChar w:fldCharType="begin"/>
        </w:r>
        <w:r w:rsidRPr="00B36969">
          <w:rPr>
            <w:b/>
          </w:rPr>
          <w:instrText xml:space="preserve"> NUMPAGES  </w:instrText>
        </w:r>
        <w:r w:rsidR="00EF4EBC" w:rsidRPr="00B36969">
          <w:rPr>
            <w:b/>
          </w:rPr>
          <w:fldChar w:fldCharType="separate"/>
        </w:r>
        <w:r w:rsidR="00D808FB">
          <w:rPr>
            <w:b/>
            <w:noProof/>
          </w:rPr>
          <w:t>3</w:t>
        </w:r>
        <w:r w:rsidR="00EF4EBC" w:rsidRPr="00B36969">
          <w:rPr>
            <w: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3D18" w14:textId="77777777" w:rsidR="00FD5B50" w:rsidRDefault="00FD5B50" w:rsidP="00B36969">
      <w:r>
        <w:separator/>
      </w:r>
    </w:p>
  </w:footnote>
  <w:footnote w:type="continuationSeparator" w:id="0">
    <w:p w14:paraId="23C19D2A" w14:textId="77777777" w:rsidR="00FD5B50" w:rsidRDefault="00FD5B50" w:rsidP="00B36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03D0E"/>
    <w:rsid w:val="00017D32"/>
    <w:rsid w:val="00043DDA"/>
    <w:rsid w:val="000A3E61"/>
    <w:rsid w:val="00157CE9"/>
    <w:rsid w:val="00172801"/>
    <w:rsid w:val="001B0CEC"/>
    <w:rsid w:val="001D72CD"/>
    <w:rsid w:val="002137DA"/>
    <w:rsid w:val="002343EA"/>
    <w:rsid w:val="002547F1"/>
    <w:rsid w:val="00275C94"/>
    <w:rsid w:val="00290301"/>
    <w:rsid w:val="00310D25"/>
    <w:rsid w:val="00323F7C"/>
    <w:rsid w:val="003A277A"/>
    <w:rsid w:val="003C6452"/>
    <w:rsid w:val="003D6638"/>
    <w:rsid w:val="00494335"/>
    <w:rsid w:val="004F0D54"/>
    <w:rsid w:val="004F2DFB"/>
    <w:rsid w:val="00514999"/>
    <w:rsid w:val="00547E6E"/>
    <w:rsid w:val="006D1848"/>
    <w:rsid w:val="007B1B03"/>
    <w:rsid w:val="008516D5"/>
    <w:rsid w:val="00867B45"/>
    <w:rsid w:val="008C5FB1"/>
    <w:rsid w:val="008E429A"/>
    <w:rsid w:val="00903D0E"/>
    <w:rsid w:val="009516C6"/>
    <w:rsid w:val="00952333"/>
    <w:rsid w:val="00960538"/>
    <w:rsid w:val="0096773F"/>
    <w:rsid w:val="00A03FD4"/>
    <w:rsid w:val="00A2510A"/>
    <w:rsid w:val="00A3295F"/>
    <w:rsid w:val="00A436BA"/>
    <w:rsid w:val="00AE2EF9"/>
    <w:rsid w:val="00B36969"/>
    <w:rsid w:val="00B5048B"/>
    <w:rsid w:val="00C15F08"/>
    <w:rsid w:val="00D808FB"/>
    <w:rsid w:val="00E33BB3"/>
    <w:rsid w:val="00E440B7"/>
    <w:rsid w:val="00EF4EBC"/>
    <w:rsid w:val="00F7499F"/>
    <w:rsid w:val="00FA1465"/>
    <w:rsid w:val="00FB76E5"/>
    <w:rsid w:val="00FD5B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14085B2"/>
  <w15:docId w15:val="{B565C711-1F8E-4C31-AAE3-C896E8CD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D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75C94"/>
    <w:rPr>
      <w:rFonts w:ascii="Tahoma" w:hAnsi="Tahoma" w:cs="Tahoma"/>
      <w:sz w:val="16"/>
      <w:szCs w:val="16"/>
    </w:rPr>
  </w:style>
  <w:style w:type="character" w:customStyle="1" w:styleId="BalloonTextChar">
    <w:name w:val="Balloon Text Char"/>
    <w:basedOn w:val="DefaultParagraphFont"/>
    <w:link w:val="BalloonText"/>
    <w:rsid w:val="00275C94"/>
    <w:rPr>
      <w:rFonts w:ascii="Tahoma" w:hAnsi="Tahoma" w:cs="Tahoma"/>
      <w:sz w:val="16"/>
      <w:szCs w:val="16"/>
    </w:rPr>
  </w:style>
  <w:style w:type="paragraph" w:styleId="Header">
    <w:name w:val="header"/>
    <w:basedOn w:val="Normal"/>
    <w:link w:val="HeaderChar"/>
    <w:rsid w:val="00B36969"/>
    <w:pPr>
      <w:tabs>
        <w:tab w:val="center" w:pos="4680"/>
        <w:tab w:val="right" w:pos="9360"/>
      </w:tabs>
    </w:pPr>
  </w:style>
  <w:style w:type="character" w:customStyle="1" w:styleId="HeaderChar">
    <w:name w:val="Header Char"/>
    <w:basedOn w:val="DefaultParagraphFont"/>
    <w:link w:val="Header"/>
    <w:rsid w:val="00B36969"/>
  </w:style>
  <w:style w:type="paragraph" w:styleId="Footer">
    <w:name w:val="footer"/>
    <w:basedOn w:val="Normal"/>
    <w:link w:val="FooterChar"/>
    <w:rsid w:val="00B36969"/>
    <w:pPr>
      <w:tabs>
        <w:tab w:val="center" w:pos="4680"/>
        <w:tab w:val="right" w:pos="9360"/>
      </w:tabs>
    </w:pPr>
  </w:style>
  <w:style w:type="character" w:customStyle="1" w:styleId="FooterChar">
    <w:name w:val="Footer Char"/>
    <w:basedOn w:val="DefaultParagraphFont"/>
    <w:link w:val="Footer"/>
    <w:rsid w:val="00B36969"/>
  </w:style>
  <w:style w:type="character" w:styleId="Emphasis">
    <w:name w:val="Emphasis"/>
    <w:basedOn w:val="DefaultParagraphFont"/>
    <w:uiPriority w:val="20"/>
    <w:qFormat/>
    <w:rsid w:val="00B50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4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ucfsd</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JaniceMichaels</dc:creator>
  <cp:lastModifiedBy>Vicki Palmquist</cp:lastModifiedBy>
  <cp:revision>3</cp:revision>
  <cp:lastPrinted>2014-12-05T18:43:00Z</cp:lastPrinted>
  <dcterms:created xsi:type="dcterms:W3CDTF">2021-05-26T10:38:00Z</dcterms:created>
  <dcterms:modified xsi:type="dcterms:W3CDTF">2021-05-26T10:38:00Z</dcterms:modified>
</cp:coreProperties>
</file>